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both"/>
        <w:textAlignment w:val="auto"/>
        <w:outlineLvl w:val="9"/>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 xml:space="preserve">          中华人民共和国高等教育法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both"/>
        <w:textAlignment w:val="auto"/>
        <w:outlineLvl w:val="9"/>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                      </w:t>
      </w:r>
      <w:r>
        <w:rPr>
          <w:rFonts w:hint="default" w:ascii="仿宋_GB2312" w:hAnsi="仿宋_GB2312" w:eastAsia="仿宋_GB2312" w:cs="仿宋_GB2312"/>
          <w:b/>
          <w:bCs/>
          <w:kern w:val="2"/>
          <w:sz w:val="28"/>
          <w:szCs w:val="28"/>
          <w:lang w:val="en-US" w:eastAsia="zh-CN" w:bidi="ar-SA"/>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第一条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为了发展高等教育事业，实施科教兴国战略，促进社会主义物质文明和精神文明建设，根据宪法和教育法，制定本法。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第二条 在</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"http://baike.so.com/doc/23635518.html" \t "http://baike.so.com/doc/_blank"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中华人民共和国</w:t>
      </w:r>
      <w:r>
        <w:rPr>
          <w:rFonts w:hint="default" w:ascii="仿宋_GB2312" w:hAnsi="仿宋_GB2312" w:eastAsia="仿宋_GB2312" w:cs="仿宋_GB2312"/>
          <w:kern w:val="2"/>
          <w:sz w:val="28"/>
          <w:szCs w:val="28"/>
          <w:lang w:val="en-US" w:eastAsia="zh-CN" w:bidi="ar-SA"/>
        </w:rPr>
        <w:fldChar w:fldCharType="end"/>
      </w:r>
      <w:r>
        <w:rPr>
          <w:rFonts w:hint="default" w:ascii="仿宋_GB2312" w:hAnsi="仿宋_GB2312" w:eastAsia="仿宋_GB2312" w:cs="仿宋_GB2312"/>
          <w:kern w:val="2"/>
          <w:sz w:val="28"/>
          <w:szCs w:val="28"/>
          <w:lang w:val="en-US" w:eastAsia="zh-CN" w:bidi="ar-SA"/>
        </w:rPr>
        <w:t>境内从事高等教育活动，适用本法。本法所称高等教育，是指在完成高级中等教育基础上实施的教育。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第三条 国家坚持以马克思列宁主义、毛泽东思想、邓小平理论为指导，遵循宪法确定的基本原则，发展社会主义的高等教育事业。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第四条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高等教育必须贯彻国家的教育方针，为社会主义现代化建设服务、为人民服务，与生产劳动和社会实践相结合，使受教育者成为德、智、体、美等方面全面发展的社会主义建设者和接班人。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第五条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"http://baike.so.com/doc/211816.html" \t "http://baike.so.com/doc/_blank"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高等教育</w:t>
      </w:r>
      <w:r>
        <w:rPr>
          <w:rFonts w:hint="default" w:ascii="仿宋_GB2312" w:hAnsi="仿宋_GB2312" w:eastAsia="仿宋_GB2312" w:cs="仿宋_GB2312"/>
          <w:kern w:val="2"/>
          <w:sz w:val="28"/>
          <w:szCs w:val="28"/>
          <w:lang w:val="en-US" w:eastAsia="zh-CN" w:bidi="ar-SA"/>
        </w:rPr>
        <w:fldChar w:fldCharType="end"/>
      </w:r>
      <w:r>
        <w:rPr>
          <w:rFonts w:hint="default" w:ascii="仿宋_GB2312" w:hAnsi="仿宋_GB2312" w:eastAsia="仿宋_GB2312" w:cs="仿宋_GB2312"/>
          <w:kern w:val="2"/>
          <w:sz w:val="28"/>
          <w:szCs w:val="28"/>
          <w:lang w:val="en-US" w:eastAsia="zh-CN" w:bidi="ar-SA"/>
        </w:rPr>
        <w:t>的任务是培养具有社会责任感、创新精神和实践能力的高级专门人才，发展科学技术文化，促进社会主义现代化建设。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第六条 国家根据经济建设和社会发展的需要，制定高等教育发展规划，举办高等学校，并采取多种形式积极发展高等教育事业。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国家鼓励企业事业组织、社会团体及其他社会组织和公民等社会力量依法举办高等学校，参与和支持高等教育事业的改革和发展。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第七条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第八条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国家根据少数民族的特点和需要，帮助和支持少数民族地区发展高等教育事业，为少数民族培养高级专门人才。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第九条 公民依法享有接受高等教育的权利。国家采取措施，帮助少数民族学生和经济困难的学生接受高等教育。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高等学校必须招收符合国家规定的录取标准的残疾学生入学，不得因其残疾而拒绝招收。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第十条 国家依法保障高等学校中的科学研究，文学艺术创作和其他文化活动的自由。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在高等学校中从事科学研究、文学艺术创作和其他文化活动，应当遵守法律。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第十一条 高等学校应当面向社会，依法自主办学，实行民主管理。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第十二条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国家鼓励高等学校之间、高等学校与科学研究机构以及企业事业组织之间开展协作，实行优势互补，提高教育资源的使用效益。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国家鼓励和支持高等教育事业的国际交流与合作。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第十三条 国务院统一领导和管理全国高等教育事业。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省、自治区、直辖市人民政府统筹协调本行政区域内的高等教育事业，管理主要为地方培养人才和国务院授权管理的高等学校。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第十四条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国务院教育行政部门主管全国高等教育工作，管理由国务院确定的主要为全国培养人才的高等学校。国务院其他有关部门在国务院规定的职责范围内，负责有关的高等教育工作。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both"/>
        <w:textAlignment w:val="auto"/>
        <w:outlineLvl w:val="9"/>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              </w:t>
      </w:r>
      <w:r>
        <w:rPr>
          <w:rFonts w:hint="default" w:ascii="仿宋_GB2312" w:hAnsi="仿宋_GB2312" w:eastAsia="仿宋_GB2312" w:cs="仿宋_GB2312"/>
          <w:b/>
          <w:bCs/>
          <w:kern w:val="2"/>
          <w:sz w:val="28"/>
          <w:szCs w:val="28"/>
          <w:lang w:val="en-US" w:eastAsia="zh-CN" w:bidi="ar-SA"/>
        </w:rPr>
        <w:t>第二章 高等教育基本制度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第十五条 高等教育包括学历教育和非学历教育。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高等教育采用全日制和非全日制教育形式。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国家支持采用广播、电视、函授及其他远程教育方式实施高等教育。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第十六条 高等学历教育分为专科教育、本科教育和研究生教育。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高等学历教育应当符合下列学业标准：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（一）专科教育应当使学生掌握本专业必备的基础理论、专门知识，具有从事本专业实际工作的基本技能和初步能力；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（二）本科教育应当使学生比较系统地掌握本学科、专业必需的基础理论、基本知识，掌握本专业必要的基本技能、方法和相关知识，具有从事本专业实际工作和研究工作的初步能力；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第十七条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"http://baike.so.com/doc/6653610.html" \t "http://baike.so.com/doc/_blank"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专科教育</w:t>
      </w:r>
      <w:r>
        <w:rPr>
          <w:rFonts w:hint="default" w:ascii="仿宋_GB2312" w:hAnsi="仿宋_GB2312" w:eastAsia="仿宋_GB2312" w:cs="仿宋_GB2312"/>
          <w:kern w:val="2"/>
          <w:sz w:val="28"/>
          <w:szCs w:val="28"/>
          <w:lang w:val="en-US" w:eastAsia="zh-CN" w:bidi="ar-SA"/>
        </w:rPr>
        <w:fldChar w:fldCharType="end"/>
      </w:r>
      <w:r>
        <w:rPr>
          <w:rFonts w:hint="default" w:ascii="仿宋_GB2312" w:hAnsi="仿宋_GB2312" w:eastAsia="仿宋_GB2312" w:cs="仿宋_GB2312"/>
          <w:kern w:val="2"/>
          <w:sz w:val="28"/>
          <w:szCs w:val="28"/>
          <w:lang w:val="en-US" w:eastAsia="zh-CN" w:bidi="ar-SA"/>
        </w:rPr>
        <w:t>的基本修业年限为二至三年，</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"http://baike.so.com/doc/5861344.html" \t "http://baike.so.com/doc/_blank"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本科教育</w:t>
      </w:r>
      <w:r>
        <w:rPr>
          <w:rFonts w:hint="default" w:ascii="仿宋_GB2312" w:hAnsi="仿宋_GB2312" w:eastAsia="仿宋_GB2312" w:cs="仿宋_GB2312"/>
          <w:kern w:val="2"/>
          <w:sz w:val="28"/>
          <w:szCs w:val="28"/>
          <w:lang w:val="en-US" w:eastAsia="zh-CN" w:bidi="ar-SA"/>
        </w:rPr>
        <w:fldChar w:fldCharType="end"/>
      </w:r>
      <w:r>
        <w:rPr>
          <w:rFonts w:hint="default" w:ascii="仿宋_GB2312" w:hAnsi="仿宋_GB2312" w:eastAsia="仿宋_GB2312" w:cs="仿宋_GB2312"/>
          <w:kern w:val="2"/>
          <w:sz w:val="28"/>
          <w:szCs w:val="28"/>
          <w:lang w:val="en-US" w:eastAsia="zh-CN" w:bidi="ar-SA"/>
        </w:rPr>
        <w:t>的基本修业年限为四至五年，硕士研究生教育的基本修业年限为二至三年，</w:t>
      </w:r>
      <w:r>
        <w:rPr>
          <w:rFonts w:hint="default" w:ascii="仿宋_GB2312" w:hAnsi="仿宋_GB2312" w:eastAsia="仿宋_GB2312" w:cs="仿宋_GB2312"/>
          <w:kern w:val="2"/>
          <w:sz w:val="28"/>
          <w:szCs w:val="28"/>
          <w:lang w:val="en-US" w:eastAsia="zh-CN" w:bidi="ar-SA"/>
        </w:rPr>
        <w:fldChar w:fldCharType="begin"/>
      </w:r>
      <w:r>
        <w:rPr>
          <w:rFonts w:hint="default" w:ascii="仿宋_GB2312" w:hAnsi="仿宋_GB2312" w:eastAsia="仿宋_GB2312" w:cs="仿宋_GB2312"/>
          <w:kern w:val="2"/>
          <w:sz w:val="28"/>
          <w:szCs w:val="28"/>
          <w:lang w:val="en-US" w:eastAsia="zh-CN" w:bidi="ar-SA"/>
        </w:rPr>
        <w:instrText xml:space="preserve"> HYPERLINK "http://baike.so.com/doc/6518302.html" \t "http://baike.so.com/doc/_blank" </w:instrText>
      </w:r>
      <w:r>
        <w:rPr>
          <w:rFonts w:hint="default" w:ascii="仿宋_GB2312" w:hAnsi="仿宋_GB2312" w:eastAsia="仿宋_GB2312" w:cs="仿宋_GB2312"/>
          <w:kern w:val="2"/>
          <w:sz w:val="28"/>
          <w:szCs w:val="28"/>
          <w:lang w:val="en-US" w:eastAsia="zh-CN" w:bidi="ar-SA"/>
        </w:rPr>
        <w:fldChar w:fldCharType="separate"/>
      </w:r>
      <w:r>
        <w:rPr>
          <w:rFonts w:hint="default" w:ascii="仿宋_GB2312" w:hAnsi="仿宋_GB2312" w:eastAsia="仿宋_GB2312" w:cs="仿宋_GB2312"/>
          <w:kern w:val="2"/>
          <w:sz w:val="28"/>
          <w:szCs w:val="28"/>
          <w:lang w:val="en-US" w:eastAsia="zh-CN" w:bidi="ar-SA"/>
        </w:rPr>
        <w:t>博士研究生</w:t>
      </w:r>
      <w:r>
        <w:rPr>
          <w:rFonts w:hint="default" w:ascii="仿宋_GB2312" w:hAnsi="仿宋_GB2312" w:eastAsia="仿宋_GB2312" w:cs="仿宋_GB2312"/>
          <w:kern w:val="2"/>
          <w:sz w:val="28"/>
          <w:szCs w:val="28"/>
          <w:lang w:val="en-US" w:eastAsia="zh-CN" w:bidi="ar-SA"/>
        </w:rPr>
        <w:fldChar w:fldCharType="end"/>
      </w:r>
      <w:r>
        <w:rPr>
          <w:rFonts w:hint="default" w:ascii="仿宋_GB2312" w:hAnsi="仿宋_GB2312" w:eastAsia="仿宋_GB2312" w:cs="仿宋_GB2312"/>
          <w:kern w:val="2"/>
          <w:sz w:val="28"/>
          <w:szCs w:val="28"/>
          <w:lang w:val="en-US" w:eastAsia="zh-CN" w:bidi="ar-SA"/>
        </w:rPr>
        <w:t>教育的基本修业年限为三至四年。非全日制高等学历教育的修业年限应当适当延长。高等学校根据实际需要，报主管的教育行政部门批准，可以对本学校的修业年限作出调整。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第十八条 高等教育由高等学校和其他高等教育机构实施。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大学、独立设置的学院主要实施本科及本科以上教育。高等专科学校实施专科教育。经国务院教育行政部门批准，科学研究机构可以承担研究生教育的任务。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其他高等教育机构实施非学历高等教育。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第十九条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高级中等教育毕业或者具有同等学力的，经考试合格，由实施相应学历教育的高等学校录取，取得专科生或者本科生入学资格。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本科毕业或者具有同等学力的，经考试合格，由实施相应学历教育的高等学校或者经批准承担研究生教育任务的科学研究机构录取，取得硕士研究生入学资格。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硕士研究生毕业或者具有同等学力的，经考试合格，由实施相应学历教育的高等学校或者经批准承担研究生教育任务的科学研究机构录取，取得博士研究生入学资格。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允许特定学科和专业的本科毕业生直接取得博士研究生入学资格，具体办法由国务院教育行政部门规定。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接受高等学历教育的学生，由所在高等学校或者经批准承担研究生教育任务的科学研究机构根据其修业年限、学业成绩等，按照国家有关规定，发给相应的学历证书或者其他学业证书。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接受非学历高等教育的学生，由所在高等学校或者其他高等教育机构发给相应的结业证书。结业证书应当载明修业年限和学业内容。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第二十一条 国家实行高等教育自学考试制度，经考试合格的，发给相应的学历证书或者其他学业证书。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第二十二条 国家实行学位制度。学位分为学士、硕士和博士。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公民通过接受高等教育或者自学，其学业水平达到国家规定的学位标准，可以向学位授予单位申请授予相应的学位。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第二十三条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高等学校和其他高等教育机构应当根据社会需要和自身办学条件，承担实施继续教育的工作。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第三章 高等学校的设立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第二十四条 设立高等学校，应当符合国家高等教育发展规划，符合国家利益和社会公共利益。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第二十五条 设立高等学校，应当具备教育法规定的基本条件。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设立其他高等教育机构的具体标准，由国务院授权的有关部门或者省、自治区、直辖市人民政府根据国务院规定的原则制定。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第二十六条 设立高等学校，应当根据其层次、类型、所设学科类别、规模、教学和科学研究水平，使用相应的名称。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第二十七条　申请设立高等学校的，应当向审批机关提交下列材料：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（一）申办报告；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（二）可行性论证材料；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（四）审批机关依照本法规定要求提供的其他材料。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第二十八条 高等学校的章程应当规定以下事项：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（一）学校名称、校址；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（二）办学宗旨；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（三）办学规模；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（四）学科门类的设置；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（五）教育形式；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（六）内部管理体制；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（七）经费来源、财产和财务制度；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（八）举办者与学校之间的权利、义务；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（九）章程修改程序；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（十）其他必须由章程规定的事项。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二十九条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审批设立高等学校，应当委托由专家组成的评议机构评议。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第四章 高等学校的组织和活动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第三十条 高等学校自批准设立之日起取得法人资格。高等学校的校长为高等学校的法定代表人。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高等学校在民事活动中依法享有民事权利，承担民事责任。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第三十一条 高等学校应当以培养人才为中心，开展教学、科学研究和社会服务，保证教育教学质量达到国家规定的标准。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第三十二条 高等学校根据社会需求、办学条件和国家核定的办学规模，制定招生方案，自主调节系科招生比例。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第三十三条　高等学校依法自主设置和调整学科、专业。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第三十四条　高等学校根据教学需要，自主制定教学计划、选编教材、组织实施教学活动。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第三十五条 高等学校根据自身条件，自主开展科学研究、技术开发和社会服务。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国家鼓励高等学校同企业事业组织、社会团体及其他社会组织在科学研究、技术开发和推广等方面进行多种形式的合作。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国家支持具备条件的高等学校成为国家科学研究基地。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第三十六条 高等学校按照国家有关规定，自主开展与境外高等学校之间的科学技术文化交流与合作。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七条高等学校根据实际需要和精简、效能的原则，自主确定教学、科学研究、行政职能部门等内部组织机构的设置和人员配备；按照国家有关规定，评聘教师和其他专业技术人员的职务，调整津贴及工资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第三十八条 高等学校对举办者提供的财产、国家财政性资助、受捐赠财产依法自主管理和使用。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高等学校不得将用于教学和科学研究活动的财产挪作他用。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社会力量举办的高等学校的内部管理体制按照国家有关社会力量办学的规定确定。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第四十条　高等学校的校长，由符合教育法规定的任职条件的公民担任。高等学校的校长、副校长按照国家有关规定任免。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第四十一条　高等学校的校长全面负责本学校的教学、科学研究和其他行政管理工作，行使下列职权：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（一）拟订发展规划，制定具体规章制度和年度工作计划并组织实施；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（二）组织教学活动、科学研究和思想品德教育；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（三）拟订内部组织机构的设置方案，推荐副校长人选，任免内部组织机构的负责人；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（四）聘任与解聘教师以及内部其他工作人员，对学生进行学籍管理并实施奖励或者处分；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（五）拟订和执行年度经费预算方案，保护和管理校产，维护学校的合法权益；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（六）章程规定的其他职权。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高等学校的校长主持校长办公会议或者校务会议，处理前款规定的有关事项。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第四十二条　高等学校设立学术委员会，履行下列职责：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（一）审议学科建设、专业设置，教学、科学研究计划方案；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（二）评定教学、科学研究成果；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（三）调查、处理学术纠纷；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（四）调查、认定学术不端行为；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（五）按照章程审议、决定有关学术发展、学术评价、学术规范的其他事项。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第四十三条　高等学校通过以教师为主体的教职工代表大会等组织形式，依法保障教职工参与民主管理和监督，维护教职工合法权益。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第四十四条 高等学校应当建立本学校办学水平、教育质量的评价制度，及时公开相关信息，接受社会监督。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教育行政部门负责组织专家或者委托第三方专业机构对高等学校的办学水平、效益和教育质量进行评估。评估结果应当向社会公开。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第五章 高等学校教师和其他教育工作者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第四十五条　高等学校的教师及其他教育工作者享有法律规定的权利，履行法律规定的义务，忠诚于人民的教育事业。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第四十六条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第四十七条</w:t>
      </w: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高等学校实行教师职务制度。高等学校教师职务根据学校所承担的教学、科学研究等任务的需要设置。教师职务设助教、讲师、副教授、教授。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高等学校的教师取得前款规定的职务应当具备下列基本条件：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（一）取得高等学校教师资格；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（二）系统地掌握本学科的基础理论；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（三）具备相应职务的教育教学能力和科学研究能力；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（四）承担相应职务的课程和规定课时的教学任务。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高等学校教师职务的具体任职条件由国务院规定。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第四十八条 高等学校实行教师聘任制。教师经评定具备任职条件的，由高等学校按照教师职务的职责、条件和任期聘任。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高等学校的教师的聘任，应当遵循双方平等自愿的原则，由高等学校校长与受聘教师签订聘任合同。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第四十九条　高等学校的管理人员，实行教育职员制度。高等学校的教学辅助人员及其他专业技术人员，实行专业技术职务聘任制度。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第五十条　国家保护高等学校教师及其他教育工作者的合法权益，采取措施改善高等学校教师及其他教育工作者的工作条件和生活条件。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第五十一条　高等学校应当为教师参加培训、开展科学研究和进行学术交流提供便利条件。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高等学校应当对教师、管理人员和教学辅助人员及其他专业技术人员的思想政治表现、职业道德、业务水平和工作实绩进行考核，考核结果作为聘任或者解聘、晋升、奖励或者处分的依据。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第五十二条 高等学校的教师、管理人员和教学辅助人员及其他专业技术人员，应当以教学和培养人才为中心做好本职工作。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第六章 高等学校的学生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三条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高等学校学生的合法权益，受法律保护。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第五十四条　高等学校的学生应当按照国家规定缴纳学费。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家庭经济困难的学生，可以申请补助或者减免学费。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国家设立高等学校学生勤工助学基金和贷学金，并鼓励高等学校、企业事业组织、社会团体以及其他社会组织和个人设立各种形式的助学金，对家庭经济困难的学生提供帮助。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获得贷学金及助学金的学生，应当履行相应的义务。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第五十六条　高等学校的学生在课余时间可以参加社会服务和勤工助学活动，但不得影响学业任务的完成。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高等学校应当对学生的社会服务和勤工助学活动给予鼓励和支持，并进行引导和管理。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第五十七条 高等学校的学生，可以在校内组织学生团体。学生团体在法律、法规规定的范围内活动，服从学校的领导和管理。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第五十八条 高等学校的学生思想品德合格，在规定的修业年限内学完规定的课程，成绩合格或者修满相应的学分，准予毕业。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第五十九条 高等学校应当为毕业生、结业生提供就业指导和服务。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国家鼓励高等学校毕业生到边远、艰苦地区工作。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第七章 高等教育投入和条件保障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第六十条　高等教育实行以举办者投入为主、受教育者合理分担培养成本、高等学校多种渠道筹措经费的机制。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国务院和省、自治区、直辖市人民政府依照教育法第五十六条的规定，保证国家举办的高等教育的经费逐步增长。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国家鼓励企业事业组织、社会团体及其他社会组织和个人向高等教育投入。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第六十一条　高等学校的举办者应当保证稳定的办学经费来源，不得抽回其投入的办学资金。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第六十三条 国家对高等学校进口图书资料、教学科研设备以及校办产业实行优惠政策。高等学校所办产业或者转让知识产权以及其他科学技术成果获得的收益，用于高等学校办学。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第六十四条　高等学校收取的学费应当按照国家有关规定管理和使用，其他任何组织和个人不得挪用。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第六十五条　高等学校应当依法建立、健全财务管理制度，合理使用、严格管理教育经费，提高教育投资效益。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高等学校的财务活动应当依法接受监督。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第八章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第六十六条　对高等教育活动中违反教育法规定的，依照教育法的有关规定给予处罚。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第六十七条　中国境外个人符合国家规定的条件并办理有关手续后，可以进入中国境内高等学校学习、研究、进行学术交流或者任教，其合法权益受国家保护。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第六十八条　本法所称高等学校是指大学、独立设置的学院和高等专科学校，其中包括高等职业学校和成人高等学校。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本法所称其他高等教育机构是指除高等学校和经批准承担研究生教育任务的科学研究机构以外的从事高等教育活动的组织。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本法有关高等学校的规定适用于其他高等教育机构和经批准承担研究生教育任务的科学研究机构，但是对高等学校专门适用的规定除外。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仿宋_GB2312" w:hAnsi="仿宋_GB2312" w:eastAsia="仿宋_GB2312" w:cs="仿宋_GB2312"/>
          <w:kern w:val="2"/>
          <w:sz w:val="28"/>
          <w:szCs w:val="28"/>
          <w:lang w:val="en-US" w:eastAsia="zh-CN" w:bidi="ar-SA"/>
        </w:rPr>
        <w:t>第六十九条　本法自1999年1月1日起施行。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left"/>
        <w:textAlignment w:val="auto"/>
        <w:outlineLvl w:val="9"/>
        <w:rPr>
          <w:rFonts w:hint="default"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r>
        <w:rPr>
          <w:rFonts w:hint="eastAsia" w:ascii="黑体" w:hAnsi="黑体" w:eastAsia="黑体" w:cs="黑体"/>
          <w:b/>
          <w:bCs/>
          <w:kern w:val="2"/>
          <w:sz w:val="36"/>
          <w:szCs w:val="36"/>
        </w:rPr>
        <w:t>普通高等学校学生管理规定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为维护</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"http://baike.so.com/doc/6733914-6948275.html"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普通高等学校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正常的教育教学秩序和生活秩序，保障学生身心健康，促进学生德、智、体、美全面发展，依据</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"http://baike.so.com/doc/5389259-5625839.html"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教育法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、高等教育法以及其他有关法律、法规，制定本规定。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本规定适用于普通高等学校、承担研究生教育任务的科学研究机构(以下称高等学校或学校)对接受普通</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"http://baike.so.com/doc/6198559-6411821.html"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高等学历教育</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的研究生和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"http://baike.so.com/doc/5395016-5632168.html"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本科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"http://baike.so.com/doc/3270026-3445146.html"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专科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(高职)学生的管理。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高等学校要以培养人才为中心，按照国家教育方针，遵循教育规律，不断提高教育质量;要依法治校，从严管理，健全和完善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"http://baike.so.com/doc/5366840-5602576.html"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管理制度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，规范管理行为;要将管理与加强教育相结合，不断提高管理水平，努力培养社会主义合格建设者和可靠接班人。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高等学校学生应当努力学习马克思列宁主义、毛泽东思想、邓小平理论和"三个代表"重要思想，确立在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"http://baike.so.com/doc/1475840.html"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中国共产党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领导下走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"http://baike.so.com/doc/5375880-5611978.html"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中国特色社会主义道路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、实现中华民族伟大复兴的共同理想和坚定信念;应当树立爱国主义思想，具有团结统一、爱好和平、勤劳勇敢、自强不息的精神;应当遵守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"http://baike.so.com/doc/3777467-3968247.html"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宪法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、法律、法规，遵守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"http://baike.so.com/doc/2333855-2468395.html"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公民道德规范</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，遵守《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"http://baike.so.com/doc/3431176-3611062.html"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高等学校学生行为准则</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》，遵守学校管理制度，具有良好的道德品质和行为习惯;应当刻苦学习，勇于探索，积极实践，努力掌握现代科学文化知识和专业技能;应当积极锻炼身体，具有健康体魄。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学生在校期间依法享有下列权利: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参加社会服务、</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"http://baike.so.com/doc/6479432-6693135.html"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勤工助学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，在校内组织、参加学生团体及文娱体育等活动;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申请</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"http://baike.so.com/doc/6309515-6523102.html"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奖学金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"http://baike.so.com/doc/6352362-6565991.html"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助学金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及助学贷款;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 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"http://baike.so.com/doc/5421369-5659549.html"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思想品德</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、学业成绩等方面获得公正评价，完成学校规定学业后获得相应的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"http://baike.so.com/doc/1739147-1838605.html"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学历证书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"http://baike.so.com/doc/5412234-5650360.html"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学位证书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对学校给予的处分或者处理有异议，向学校、教育行政部门提出申诉;对学校、教职员工侵犯其人身权、财产权等合法权益，提出申诉或者依法提起诉讼;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 法律、法规规定的其他权利。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学生在校期间依法履行下列义务: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遵守宪法、法律、法规;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遵守学校管理制度;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努力学习，完成规定学业;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 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 法律、法规规定的其他义务。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按国家招生规定录取的新生，持录取通知书，按学校有关要求和规定的期限到校办理入学手续。因故不能按期入学者，应当向学校请假。未请假或者请假逾期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新生入学后，学校在三个月内按照国家招生规定对其进行复查。复查合格者予以注册，取得</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"http://baike.so.com/doc/5401417-5639035.html"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学籍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。复查不合格者，由学校区别情况，予以处理，直至取消入学资格。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凡属弄虚作假、徇私舞弊取得学籍者，一经查实，学校应当取消其学籍。情节恶劣的，应当请有关部门查究。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对患有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"http://baike.so.com/doc/5848350-6061188.html"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疾病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的新生，经学校指定的二级甲等以上</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"http://baike.so.com/doc/5355791-5591265.html"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(下同)诊断不宜在校学习的，可以</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"http://baike.so.com/doc/829603-877370.html"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保留入学资格</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每学期开学时，学生应当按学校规定办理注册手续。不能如期注册者，应当履行暂缓注册手续。未按学校规定缴纳学费或者其他不符合注册条件的不予注册。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家庭经济困难的学生可以申请贷款或者其他形式资助，办理有关手续后注册。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学生应当参加学校教育教学计划规定的课程和各种教育教学环节(以下统称课程)的考核，考核成绩记入成绩册，并归入本人档案。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考核分为考试和考查两种。考核和成绩评定方式，以及考核不合格的课程是否重修或者补考，由学校规定。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学生思想品德的考核、鉴定，要以《高等学校学生行为准则》为主要依据，采取个人小结，师生民主评议等形式进行。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学生体育课的成绩应当根据考勤、课内教学和课外锻炼活动的情况综合评定。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学生学期或者学年所修课程或者应修学分数以及升级、跳级、留级、降级、重修等要求，由学校规定。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学生可以根据学校有关规定，申请辅修其他专业或者选修其他专业课程。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学生可以根据校际间协议跨校修读课程。在他校修读的课程成绩(学分)由本校审核后予以承认。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严重违反考核纪律或者作弊的，该课程考核成绩记为无效，并由学校视其违纪或者作弊情节，给予批评教育和相应的纪律处分。给予警告、严重警告、记过及留校察看处分的，经教育表现较好，在毕业前对该课程可以给予补考或者重修机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学生不能按时参加教育教学计划规定的活动，应当事先请假并获得批准。未经批准而缺席者，根据学校有关规定给予批评教育，情节严重的给予纪律处分。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学生可以按学校的规定申请转专业。学生转专业由所在学校批准。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学校根据社会对人才需求情况的发展变化，经学生同意，必要时可以适当调整学生所学专业。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学生一般应当在被录取学校完成学业。如患病或者确有特殊困难，无法继续在本校学习的，可以申请转学。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学生有下列情形之一，不得转学: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入学未满一学期的;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由招生时所在地的下一批次录取学校转入上一批次学校、由低学历层次转为高学历层次的;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招生时确定为定向、委托培养的;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 应予退学的;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其他无正当理由的。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学生转学，经两校同意，由转出学校报所在地省级教育行政部门确认转学理由正当，可以办理转学手续;</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"http://baike.so.com/doc/2665204-2814530.html"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跨省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转学者由转出地省级教育行政部门商转入地省级教育行政部门，按转学条件确认后办理转学手续。须转户口的由转入地省级教育行政部门将有关文件抄送转入校所在地公安部门。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第四节</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学生可以分阶段完成学业。学生在校最长年限(含休学)由学校规定。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学生申请休学或者学校认为应当休学者，由学校批准，可以休学。休学次数和期限由学校规定。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学生应征参加</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"http://baike.so.com/doc/2198296-2326017.html"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中国人民解放军</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(含中国人民武装警察部队)，学校应当保留其学籍至退役后一年。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休学学生应当办理休学手续离校，学校保留其学籍。学生休学期间，不享受在校学习学生待遇。休学学生患病，其医疗费按学校规定处理。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学生休学期满，应当于学期开学前向学校提出复学申请，经学校复查合格，方可复学。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学生有下列情形之一，应予退学: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学业成绩未达到学校要求或者在学校规定年限内(含休学)未完成学业的;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休学期满，在学校规定期限内未提出复学申请或者申请复学经复查不合格的;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经学校指定医院诊断，患有疾病或者意外伤残无法继续在校学习的;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 未请假离校连续两周未参加学校规定的教学活动的;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超过学校规定期限未注册而又无正当事由的;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 本人申请退学的。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对学生的退学处理，由校长会议研究决定。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对退学的学生，由学校出具退学决定书并送交本人，同时报学校所在地省级教育行政部门备案。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退学的本专科学生，按学校规定期限办理退学手续离校，档案、户口退回其家庭户籍所在地。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退学的研究生，按已有毕业学历和就业政策可以就业的，由学校报所在地省级毕业生就业部门办理相关手续;在学校规定期限内没有聘用单位的，档案、户口退回其家庭户籍所在地。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学生对退学处理有异议的，参照本规定第六十一条、第六十二条、第六十三条、第六十四条办理。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学生在学校规定年限内，修完教育教学计划规定内容，德、智、体达到毕业要求，准予毕业，由学校发给毕业证书。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符合学位授予条件者，学位授予单位应当颁发学位证书。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学满一学年以上退学的学生，学校应当颁发肄业证书。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学校应当严格按照招生时确定的办学类型和学习形式，填写、颁发学历证书、学位证书。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学校应当执行高等教育学历证书电子注册管理制度，每年将颁发的毕(结)业证书信息报所在地省级教育行政部门注册，并由省级教育行政部门报国务院教育行政部门备案。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对完成本专业学业同时辅修其他专业并达到该专业辅修要求者，由学校发给辅修专业证书。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对违反国家招生规定入学者，学校不得发给学历证书、学位证书;已发的学历证书、学位证书，学校应当予以追回并报教育行政部门宣布证书无效。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毕业、结业、肄业证书和学位证书遗失或者损坏，经本人申请，学校核实后应当出具相应的证明书。证明书与原证书具有同等效力。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学校应当维护校园正常秩序，保障学生的正常学习和生活。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学校应当建立和完善学生参与民主管理的组织形式，支持和保障学生依法参与学校民主管理。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学生应当自觉遵守公民道德规范，自觉遵守学校管理制度，创造和维护文明、整洁、优美、安全的学习和生活环境。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不得有酗酒、打架斗殴、赌博、吸毒，传播、复制、贩卖非法书刊和音像制品等违反治安管理规定的行为;不得参与非法传销和进行邪教、封建迷信活动;不得从事或者参与有损大学生形象、有损社会公德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任何组织和个人不得在学校进行宗教活动;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学生可以在校内组织、参加学生团体。学生成立团体，应当按学校有关规定提出书面申请，报学校批准。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学生团体应当在宪法、法律、法规和学校管理制度范围内活动，接受学校的领导和管理。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学校提倡并支持学生及学生团体开展有益于身心健康的学术、科技、艺术、文娱、体育等活动。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学生进行课外活动不得影响学校正常的教育教学秩序和生活秩序。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学校应当鼓励、支持和指导学生参加社会实践、社会服务和开展勤工助学活动，并根据实际情况给予必要帮助。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学生参加勤工助学活动应当遵守法律、法规以及学校、用工单位的管理制度，履行勤工助学活动的有关协议。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学生举行大型集会、游行、示威等活动，应当按法律程序和有关规定获得批准。对未获批准的，学校应当依法劝阻或者制止。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学生使用计算机网络，应当遵循国家和学校关于网络使用的有关规定，不得登录非法网站、传播有害信息。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学校应当建立健全学生住宿管理制度。学生应当遵守学校关于学生住宿管理的规定。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学校、省(自治区、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"http://baike.so.com/doc/4262805-4465570.html"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直辖市</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)和国家有关部门应当对在德、智、体、美等方面全面发展或者在思想品德、学业成绩、科技创造、锻炼身体及社会服务等方面表现突出的学生，给予表彰和奖励。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第五十一条对学生的表彰和奖励可以采取授予"三好学生"称号或者其他荣誉称号、颁发奖学金等多种形式，给予相应的精神鼓励或者物质奖励。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对有违法、违规、违纪行为的学生，学校应当给予批评教育或者纪律处分。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学校给予学生的纪律处分，应当与学生违法、违规、违纪行为的性质和过错的严重程度相适应。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纪律处分的种类分为: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严重警告;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记过;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 留校察看;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开除学籍。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学生有下列情形之一，学校可以给予开除学籍处分: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违反宪法，反对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"http://baike.so.com/doc/691312-731687.html"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四项基本原则</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、破坏安定团结、扰乱社会秩序的;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触犯国家法律，构成刑事犯罪的;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违反治安管理规定受到处罚，性质恶劣的;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 由他人代替考试、替他人参加考试、组织作弊、使用通讯设备作弊及其他作弊行为严重的;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剽窃、</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"http://baike.so.com/doc/6763325-6978039.html"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抄袭</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他人研究成果，情节严重的;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 违反学校规定，严重影响学校教育教学秩序、生活秩序以及公共场所管理秩序，侵害其他个人、组织合法权益，造成严重后果的;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 屡次违反学校规定受到纪律处分，经教育不改的。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学校对学生的处分，应当做到程序正当、证据充分、依据明确、定性准确、处分适当。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学校在对学生作出处分决定之前，应当听取学生或者其代理人的陈述和申辩。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学校对学生作出开除学籍处分决定，应当由校长会议研究决定。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学校对学生作出处分，应当出具处分决定书，送交本人。开除学籍的处分决定书报学校所在地省级教育行政部门备案。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学校对学生作出的处分决定书应当包括处分和处分事实、理由及依据，并告知学生可以提出申诉及申诉的期限。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学校应当成立学生申诉处理委员会，受理学生对取消入学资格、退学处理或者违规、违纪处分的申诉。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学生申诉处理委员会应当由学校负责人、职能部门负责人、教师代表、学生代表组成。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学生对处分决定有异议的，在接到学校处分决定书之日起5个工作日内，可以向学校学生申诉处理委员会提出书面申诉。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学生申诉处理委员会对学生提出的申诉进行复查，并在接到书面申诉之日起15个工作日内，作出复查结论并告知申诉人。需要改变原处分决定的，由学生申诉处理委员会提交学校重新研究决定。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学生对复查决定有异议的，在接到学校复查决定书之日起15个工作日内，可以向学校所在地省级教育行政部门提出书面申诉。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省级教育行政部门在接到学生书面申诉之日起30个工作日内，应当对申诉人的问题给予处理并答复。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从处分决定或者复查决定送交之日起，学生在申诉期内未提出申诉的，学校或者省级教育行政部门不再受理其提出的申诉。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被开除学籍的学生，由学校发给学习证明。学生按学校规定期限离校，档案、户口退回其家庭户籍所在地。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对学生的奖励、处分材料，学校应当真实完整地归入学校文书档案和本人档案。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对接受成人高等学历教育的学生、港澳台侨学生、留学生的管理参照本规定实施。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高等学校应当根据本规定制定或修改学校的学生管理规定，报主管教育行政部门备案(中央部委属校同时抄报所在地省级教育行政部门)，并及时向学生公布。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省级教育行政部门根据本规定，指导、检查和督促本地区高等学校实施学生管理。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本规定自2005年9月1日起施行。原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"http://baike.so.com/doc/6977383-7200083.html"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国家教育委员会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发布的《普通高等学校学生管理规定》(国家教育委员会令第7号)、《</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"http://baike.so.com/doc/2655540-2804154.html"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研究生学籍管理规定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》(教学[1995]4号)同时废止。其他有关文件规定与本规定不一致的，以本规定为准。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Times New Roman" w:hAnsi="Times New Roman" w:cs="Times New Roman"/>
          <w:b/>
          <w:bCs/>
          <w:kern w:val="2"/>
          <w:sz w:val="36"/>
          <w:szCs w:val="36"/>
        </w:rPr>
      </w:pPr>
      <w:r>
        <w:rPr>
          <w:rFonts w:hint="eastAsia" w:ascii="Times New Roman" w:hAnsi="Times New Roman" w:cs="Times New Roman"/>
          <w:b/>
          <w:bCs/>
          <w:kern w:val="2"/>
          <w:sz w:val="36"/>
          <w:szCs w:val="36"/>
        </w:rPr>
        <w:t>国家教育考试违规处理办法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bCs/>
          <w:kern w:val="2"/>
          <w:sz w:val="28"/>
          <w:szCs w:val="28"/>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28"/>
          <w:szCs w:val="28"/>
        </w:rPr>
      </w:pPr>
      <w:r>
        <w:rPr>
          <w:rStyle w:val="7"/>
          <w:rFonts w:hint="eastAsia" w:ascii="仿宋_GB2312" w:hAnsi="仿宋_GB2312" w:eastAsia="仿宋_GB2312" w:cs="仿宋_GB2312"/>
          <w:i w:val="0"/>
          <w:caps w:val="0"/>
          <w:color w:val="000000"/>
          <w:spacing w:val="0"/>
          <w:sz w:val="28"/>
          <w:szCs w:val="28"/>
          <w:shd w:val="clear" w:fill="FFFFFF"/>
        </w:rPr>
        <w:t>第一章 总则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第二条  本办法所称国家教育考试是指普通和成人高等学校招生考试、全国硕士研究生招生考试、高等教育自学考试等，由国务院教育行政部门确定实施，由经批准的教育考试机构承办，在全国范围内统一举行的教育考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第三条  对参加国家教育考试的考生以及考试工作人员、其他相关人员，违反考试管理规定和考场纪律，影响考试公平、公正行为的认定与处理，适用本办法。对国家教育考试违规行为的认定与处理应当公开公平、合法适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第四条  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28"/>
          <w:szCs w:val="28"/>
        </w:rPr>
      </w:pPr>
      <w:r>
        <w:rPr>
          <w:rStyle w:val="7"/>
          <w:rFonts w:hint="eastAsia" w:ascii="仿宋_GB2312" w:hAnsi="仿宋_GB2312" w:eastAsia="仿宋_GB2312" w:cs="仿宋_GB2312"/>
          <w:i w:val="0"/>
          <w:caps w:val="0"/>
          <w:color w:val="000000"/>
          <w:spacing w:val="0"/>
          <w:sz w:val="28"/>
          <w:szCs w:val="28"/>
          <w:shd w:val="clear" w:fill="FFFFFF"/>
        </w:rPr>
        <w:t>第二章 违规行为的认定与处理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第五条  考生不遵守考场纪律，不服从考试工作人员的安排与要求，有下列行为之一的，应当认定为考试违纪：</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（一）携带规定以外的物品进入考场或者未放在指定位置的；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（二）未在规定的座位参加考试的；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（三）考试开始信号发出前答题或者考试结束信号发出后继续答题的；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（四）在考试过程中旁窥、交头接耳、互打暗号或者手势的；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（五）在考场或者教育考试机构禁止的范围内，喧哗、吸烟或者实施其他影响考场秩序的行为的；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（六）未经考试工作人员同意在考试过程中擅自离开考场的；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（七）将试卷、答卷（含答题卡、答题纸等，下同）、草稿纸等考试用纸带出考场的；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（八）用规定以外的笔或者纸答题或者在试卷规定以外的地方书写姓名、考号或者以其他方式在答卷上标记信息的；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（九）其他违反考场规则但尚未构成作弊的行为。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第六条  考生违背考试公平、公正原则，以不正当手段获得或者试图获得试题答案、考试成绩，有下列行为之一的，应当认定为考试作弊：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（一）携带与考试内容相关的文字材料或者存储有与考试内容相关资料的电子设备参加考试的；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（二）抄袭或者协助他人抄袭试题答案或者与考试内容相关的资料的；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（三）抢夺、窃取他人试卷、答卷或者强迫他人为自己抄袭提供方便的；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（四）在考试过程中使用通讯设备的；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（五）由他人冒名代替参加考试的；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（六）故意销毁试卷、答卷或者考试材料的；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（七）在答卷上填写与本人身份不符的姓名、考号等信息的；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（八）传、接物品或者交换试卷、答卷、草稿纸的；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（九）其他作弊行为。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第七条  教育考试机构、考试工作人员在考试过程中或者在考试结束后发现下列行为之一的，应当认定相关的考生实施了考试作弊行为：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（一）通过伪造证件、证明、档案及其他材料获得考试资格和考试成绩的；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（二）评卷过程中被发现同一科目同一考场有两份以上（含两份）答卷答案雷同的；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（三）考场纪律混乱、考试秩序失控，出现大面积考试作弊现象的；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（四）考试工作人员协助实施作弊行为，事后查实的；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（五）其他应认定为作弊的行为。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第八条  考生及其他人员应当自觉维护考试工作场所的秩序，服从考试工作人员的管理，不得有下列扰乱考场及考试工作场所秩序的 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（一）故意扰乱考点、考场、评卷场所等考试工作场所秩序；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（二）拒绝、妨碍考试工作人员履行管理职责；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（三）威胁、侮辱、诽谤、诬陷考试工作人员或其他考生；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（四）其他扰乱考试管理秩序的行为。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第九条  考生有第五条所列考试违纪行为之一的，取消该科目的考试成绩。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（一）应回避考试工作却隐瞒不报的；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（二）擅自变更考试时间、地点或者考试安排的；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（三）提示或暗示考生答题的；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（四）擅自将试题、答卷或者有关内容带出考场或者传递给他人的；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（五）在评卷、统分中严重失职，造成明显的错评、漏评或者积分误差的；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（六）在评卷中擅自更改评分细则或者不按评分细则进行评卷的；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（七）因未认真履行职责，造成所负责考场出现雷同卷的；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（八）擅自泄露评卷、统分等应予保密的情况的；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（九）其他违反监考、评卷等管理规定的行为。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（一）为不具备参加国家教育考试条件的人员提供假证明、证件、档案，使其取得考试资格或者考试工作人员资格的；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（二）因玩忽职守，致使考生未能如期参加考试的或者使考试工作遭受重大损失的；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（三）利用监考或者从事考试工作之便，为考生作弊提供条件的；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（四）伪造、变造考生档案（含电子档案）的；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（五）在场外组织答卷、为考生提供答案的；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（六）指使、纵容或者伙同他人作弊的；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（七）偷换、涂改考生答卷、考试成绩或者考场原始记录材料的；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（八）擅自更改或者编造、虚报考试数据、信息的；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（九）利用考试工作便利，索贿、受贿、以权徇私的；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（十）诬陷、打击报复考生的。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对出现大规模作弊情况的考场、考点的相关责任人、负责人及所属考区的负责人，有关部门应当分别给予相应的行政处分；情节严重，构成犯罪的，由司法机关依法追究刑事责任。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第十六条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第十七条  在职人员及其他人员有下列行为之一的，由教育考试机构建议其所在单位给予行政处分或者由有关部门处理；构成犯罪的，由司法机关依法追究刑事责任：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（一）指使、纵容、授意考试工作人员放松考试纪律，致使考场秩序混乱、作弊严重的；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（二）代替他人或者由他人代替参加国家教育考试的；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（三）参与或者组织他人进行考试作弊的；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（四）利用职权，包庇、掩盖作弊行为或者胁迫他人作弊的；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（五）以打击、报复、诬陷、威胁等手段侵犯考试工作人员、考生人身权利的；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（六）向考试工作人员行贿的；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（七）故意损坏考试设施的；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（八）扰乱、妨害考场、评卷点及有关考试工作场所秩序后果严重的。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28"/>
          <w:szCs w:val="28"/>
        </w:rPr>
      </w:pPr>
      <w:r>
        <w:rPr>
          <w:rStyle w:val="7"/>
          <w:rFonts w:hint="eastAsia" w:ascii="仿宋_GB2312" w:hAnsi="仿宋_GB2312" w:eastAsia="仿宋_GB2312" w:cs="仿宋_GB2312"/>
          <w:i w:val="0"/>
          <w:caps w:val="0"/>
          <w:color w:val="000000"/>
          <w:spacing w:val="0"/>
          <w:sz w:val="28"/>
          <w:szCs w:val="28"/>
          <w:shd w:val="clear" w:fill="FFFFFF"/>
        </w:rPr>
        <w:t>第三章 违规行为认定与处理程序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第十八条  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含两名）监考员或者考场巡视员、督考员签字确认。考试工作人员应当向违纪考生告知违规记录的内容，对暂扣的考生物品应填写收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第十九条  教育考试机构发现本办法第七条、第八条所列行为的，应当由两名以上（含两名）工作人员进行事实调查，收集、保存相应的证据材料，并在调查事实和证据的基础上，对所涉及考生的违规行为进行认定。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第二十条  考点汇总考生违规记录，汇总情况经考点主考签字认定后，报送上级教育考试机构依据本办法的规定进行处理。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第二十一条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参加其他国家教育考试考生违规行为的处理由承办有关国家教育考试的考试机构参照前款规定具体确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第二十二条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第二十三条  考试工作人员在考场、考点及评卷过程中有违反本办法的行为的，考点主考、评卷点负责人应当暂停其工作，并报相应的教育考试机构处理。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第二十四条  在其他与考试相关的场所违反有关规定的考生，由地（市）级教育考试机构或者省级教育考试机构做出处理决定；地（市）级教育考试机构做出的处理决定应报省级教育考试机构备案。在其他与考试相关的场所违反有关规定的考试工作人员，由所在单位根据地（市）级教育考试机构或者省级教育考试机构提出的处理意见，进行处理，处理结果应当向提出处理的教育考试机构通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被处理人受到停考处理的，可以要求举行听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第二十六条  教育考试机构做出处理决定应制作考试违规处理决定书，载明被处理人的姓名或者单位名称、处理事实根据和法律依据、处理决定的内容、救济途径以及做出处理决定的机构名称和做出处理决定的时间。考试违规处理决定书应当及时送达被处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第二十七条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第二十八条  受理复核申请的教育考试机构、教育行政部门应对处理决定所认定的违规事实和适用的依据等进行审查，并在受理后三十日内，按照下列规定作出复核决定：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（一）处理决定认定事实清楚、证据确凿，适用依据正确，程序合法，内容适当的，决定维持；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（二）处理决定有下列情况之一的，决定撤销或者变更：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1．违规事实认定不清、证据不足的；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2．适用依据错误的；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3．违反本办法规定的处理程序的。做出决定的教育考试机构对因错误的处理决定给考生造成的损失，应当予以补救。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第二十九条  申请人对复核决定或者处理决定不服的，可以依据《行政复议法》和《行政诉讼法》的有关规定，申请行政复议或者行政诉讼。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第三十条  教育考试机构应当建立考生诚信档案，记录、保留在国家教育考试中作弊考生的相关信息。教育考试机构应当接受社会有关方面对考生诚信档案的查询，并及时向招生机构提供相关信息。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第三十一条  省级教育考试机构应当及时汇总本地区违反规定的考生及考试工作人员的处理情况，并向国家教育考试机构报告。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28"/>
          <w:szCs w:val="28"/>
        </w:rPr>
      </w:pPr>
      <w:r>
        <w:rPr>
          <w:rStyle w:val="7"/>
          <w:rFonts w:hint="eastAsia" w:ascii="仿宋_GB2312" w:hAnsi="仿宋_GB2312" w:eastAsia="仿宋_GB2312" w:cs="仿宋_GB2312"/>
          <w:i w:val="0"/>
          <w:caps w:val="0"/>
          <w:color w:val="000000"/>
          <w:spacing w:val="0"/>
          <w:sz w:val="28"/>
          <w:szCs w:val="28"/>
          <w:shd w:val="clear" w:fill="FFFFFF"/>
        </w:rPr>
        <w:t>第四章 附则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　　第三十三条  非全日制攻读硕士学位全国考试、中国人民解放军高等教育自学考试及其他各级各类教育考试的违规处理可以参照本办法执行。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textAlignment w:val="auto"/>
        <w:outlineLvl w:val="9"/>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t>第三十四条  本办法自发布之日起施行。此前教育部颁布的各有关国家教育考试的违规处理规定同时废止。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textAlignment w:val="auto"/>
        <w:outlineLvl w:val="9"/>
        <w:rPr>
          <w:rFonts w:hint="eastAsia" w:ascii="仿宋_GB2312" w:hAnsi="仿宋_GB2312" w:eastAsia="仿宋_GB2312" w:cs="仿宋_GB2312"/>
          <w:b w:val="0"/>
          <w:i w:val="0"/>
          <w:caps w:val="0"/>
          <w:color w:val="000000"/>
          <w:spacing w:val="0"/>
          <w:sz w:val="28"/>
          <w:szCs w:val="28"/>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r>
        <w:rPr>
          <w:rFonts w:hint="eastAsia" w:ascii="黑体" w:hAnsi="黑体" w:eastAsia="黑体" w:cs="黑体"/>
          <w:b/>
          <w:bCs/>
          <w:kern w:val="2"/>
          <w:sz w:val="36"/>
          <w:szCs w:val="36"/>
          <w:lang w:val="en-US" w:eastAsia="zh-C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黑体" w:hAnsi="黑体" w:eastAsia="黑体" w:cs="黑体"/>
          <w:b/>
          <w:bCs/>
          <w:kern w:val="2"/>
          <w:sz w:val="36"/>
          <w:szCs w:val="36"/>
        </w:rPr>
      </w:pPr>
      <w:r>
        <w:rPr>
          <w:rFonts w:hint="eastAsia" w:ascii="黑体" w:hAnsi="黑体" w:eastAsia="黑体" w:cs="黑体"/>
          <w:b/>
          <w:bCs/>
          <w:kern w:val="2"/>
          <w:sz w:val="36"/>
          <w:szCs w:val="36"/>
          <w:lang w:val="en-US" w:eastAsia="zh-CN"/>
        </w:rPr>
        <w:t xml:space="preserve">             </w:t>
      </w:r>
      <w:r>
        <w:rPr>
          <w:rFonts w:hint="eastAsia" w:ascii="黑体" w:hAnsi="黑体" w:eastAsia="黑体" w:cs="黑体"/>
          <w:b/>
          <w:bCs/>
          <w:kern w:val="2"/>
          <w:sz w:val="36"/>
          <w:szCs w:val="36"/>
        </w:rPr>
        <w:t>高等学校学生行为规范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0"/>
        <w:jc w:val="both"/>
        <w:textAlignment w:val="auto"/>
        <w:outlineLvl w:val="9"/>
        <w:rPr>
          <w:rFonts w:hint="eastAsia" w:ascii="黑体" w:hAnsi="黑体" w:eastAsia="黑体" w:cs="黑体"/>
          <w:b/>
          <w:bCs/>
          <w:kern w:val="2"/>
          <w:sz w:val="36"/>
          <w:szCs w:val="3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一、志存高远，坚定信念。</w:t>
      </w:r>
      <w:r>
        <w:rPr>
          <w:rFonts w:hint="eastAsia" w:ascii="仿宋_GB2312" w:hAnsi="仿宋_GB2312" w:eastAsia="仿宋_GB2312" w:cs="仿宋_GB2312"/>
          <w:b w:val="0"/>
          <w:i w:val="0"/>
          <w:caps w:val="0"/>
          <w:color w:val="333333"/>
          <w:spacing w:val="0"/>
          <w:sz w:val="28"/>
          <w:szCs w:val="28"/>
          <w:bdr w:val="none" w:color="auto" w:sz="0" w:space="0"/>
          <w:shd w:val="clear" w:fill="FFFFFF"/>
        </w:rPr>
        <w:t>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二、热爱祖国，服务人民。</w:t>
      </w:r>
      <w:r>
        <w:rPr>
          <w:rFonts w:hint="eastAsia" w:ascii="仿宋_GB2312" w:hAnsi="仿宋_GB2312" w:eastAsia="仿宋_GB2312" w:cs="仿宋_GB2312"/>
          <w:b w:val="0"/>
          <w:i w:val="0"/>
          <w:caps w:val="0"/>
          <w:color w:val="333333"/>
          <w:spacing w:val="0"/>
          <w:sz w:val="28"/>
          <w:szCs w:val="28"/>
          <w:bdr w:val="none" w:color="auto" w:sz="0" w:space="0"/>
          <w:shd w:val="clear" w:fill="FFFFFF"/>
        </w:rPr>
        <w:t>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三、勤奋学习，自强不息。</w:t>
      </w:r>
      <w:r>
        <w:rPr>
          <w:rFonts w:hint="eastAsia" w:ascii="仿宋_GB2312" w:hAnsi="仿宋_GB2312" w:eastAsia="仿宋_GB2312" w:cs="仿宋_GB2312"/>
          <w:b w:val="0"/>
          <w:i w:val="0"/>
          <w:caps w:val="0"/>
          <w:color w:val="333333"/>
          <w:spacing w:val="0"/>
          <w:sz w:val="28"/>
          <w:szCs w:val="28"/>
          <w:bdr w:val="none" w:color="auto" w:sz="0" w:space="0"/>
          <w:shd w:val="clear" w:fill="FFFFFF"/>
        </w:rPr>
        <w:t>追求真理，崇尚科学;刻苦钻研，严谨求实;积极实践，勇于创新;珍惜时间，学业有成。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四、遵纪守法，弘扬正气。</w:t>
      </w:r>
      <w:r>
        <w:rPr>
          <w:rFonts w:hint="eastAsia" w:ascii="仿宋_GB2312" w:hAnsi="仿宋_GB2312" w:eastAsia="仿宋_GB2312" w:cs="仿宋_GB2312"/>
          <w:b w:val="0"/>
          <w:i w:val="0"/>
          <w:caps w:val="0"/>
          <w:color w:val="333333"/>
          <w:spacing w:val="0"/>
          <w:sz w:val="28"/>
          <w:szCs w:val="28"/>
          <w:bdr w:val="none" w:color="auto" w:sz="0" w:space="0"/>
          <w:shd w:val="clear" w:fill="FFFFFF"/>
        </w:rPr>
        <w:t>遵守宪法、法律法规，遵守校纪校规;正确行使权利，依法履行义务;敬廉崇洁，公道正派;敢于并善于同各种违法违纪行为作斗争。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五、诚实守信，严于律己。</w:t>
      </w:r>
      <w:r>
        <w:rPr>
          <w:rFonts w:hint="eastAsia" w:ascii="仿宋_GB2312" w:hAnsi="仿宋_GB2312" w:eastAsia="仿宋_GB2312" w:cs="仿宋_GB2312"/>
          <w:b w:val="0"/>
          <w:i w:val="0"/>
          <w:caps w:val="0"/>
          <w:color w:val="333333"/>
          <w:spacing w:val="0"/>
          <w:sz w:val="28"/>
          <w:szCs w:val="28"/>
          <w:bdr w:val="none" w:color="auto" w:sz="0" w:space="0"/>
          <w:shd w:val="clear" w:fill="FFFFFF"/>
        </w:rPr>
        <w:t>履约践诺，知行统一;遵从学术规范，恪守学术道德，不作弊，不剽窃;自尊自爱，自省自律;文明使用互联网;自觉抵制黄、赌、毒等不良诱惑。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六、明礼修身，团结友爱。</w:t>
      </w:r>
      <w:r>
        <w:rPr>
          <w:rFonts w:hint="eastAsia" w:ascii="仿宋_GB2312" w:hAnsi="仿宋_GB2312" w:eastAsia="仿宋_GB2312" w:cs="仿宋_GB2312"/>
          <w:b w:val="0"/>
          <w:i w:val="0"/>
          <w:caps w:val="0"/>
          <w:color w:val="333333"/>
          <w:spacing w:val="0"/>
          <w:sz w:val="28"/>
          <w:szCs w:val="28"/>
          <w:bdr w:val="none" w:color="auto" w:sz="0" w:space="0"/>
          <w:shd w:val="clear" w:fill="FFFFFF"/>
        </w:rPr>
        <w:t>弘扬传统美德，遵守社会公德，男女交往文明;关心集体，爱护公物，热心公益;尊敬师长，友爱同学，团结合作;仪表整洁，待人礼貌;豁达宽容，积极向上。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color w:val="333333"/>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七、勤俭节约，艰苦奋斗。</w:t>
      </w:r>
      <w:r>
        <w:rPr>
          <w:rFonts w:hint="eastAsia" w:ascii="仿宋_GB2312" w:hAnsi="仿宋_GB2312" w:eastAsia="仿宋_GB2312" w:cs="仿宋_GB2312"/>
          <w:b w:val="0"/>
          <w:i w:val="0"/>
          <w:caps w:val="0"/>
          <w:color w:val="333333"/>
          <w:spacing w:val="0"/>
          <w:sz w:val="28"/>
          <w:szCs w:val="28"/>
          <w:bdr w:val="none" w:color="auto" w:sz="0" w:space="0"/>
          <w:shd w:val="clear" w:fill="FFFFFF"/>
        </w:rPr>
        <w:t>热爱劳动，珍惜他人和社会劳动成果;生活俭朴，杜绝浪费;不追求超越自身和家庭实际的物质享受。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outlineLvl w:val="9"/>
        <w:rPr>
          <w:rFonts w:hint="eastAsia" w:ascii="仿宋_GB2312" w:hAnsi="仿宋_GB2312" w:eastAsia="仿宋_GB2312" w:cs="仿宋_GB2312"/>
          <w:b/>
          <w:bCs/>
          <w:kern w:val="2"/>
          <w:sz w:val="28"/>
          <w:szCs w:val="28"/>
        </w:rPr>
      </w:pPr>
      <w:r>
        <w:rPr>
          <w:rStyle w:val="7"/>
          <w:rFonts w:hint="eastAsia" w:ascii="仿宋_GB2312" w:hAnsi="仿宋_GB2312" w:eastAsia="仿宋_GB2312" w:cs="仿宋_GB2312"/>
          <w:b/>
          <w:i w:val="0"/>
          <w:caps w:val="0"/>
          <w:color w:val="333333"/>
          <w:spacing w:val="0"/>
          <w:sz w:val="28"/>
          <w:szCs w:val="28"/>
          <w:bdr w:val="none" w:color="auto" w:sz="0" w:space="0"/>
          <w:shd w:val="clear" w:fill="FFFFFF"/>
        </w:rPr>
        <w:t>八、强健体魄，热爱生活。</w:t>
      </w:r>
      <w:r>
        <w:rPr>
          <w:rFonts w:hint="eastAsia" w:ascii="仿宋_GB2312" w:hAnsi="仿宋_GB2312" w:eastAsia="仿宋_GB2312" w:cs="仿宋_GB2312"/>
          <w:b w:val="0"/>
          <w:i w:val="0"/>
          <w:caps w:val="0"/>
          <w:color w:val="333333"/>
          <w:spacing w:val="0"/>
          <w:sz w:val="28"/>
          <w:szCs w:val="28"/>
          <w:bdr w:val="none" w:color="auto" w:sz="0" w:space="0"/>
          <w:shd w:val="clear" w:fill="FFFFFF"/>
        </w:rPr>
        <w:t>积极参加文体活动，提高身体素质，保持心理健康;磨砺意志，不怕挫折，提高适应能力;增强安全意识，防止意外事故;关爱自然，爱护环境，珍惜资源。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rPr>
        <w:t>中华人民共和国治安管理处罚法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为维护社会治安秩序，保障公共安全，保护公民、法人和其他组织的合法权益，规范和保障公安机关及其人民警察依法履行治安管理职责，制定本法。</w:t>
      </w:r>
      <w:bookmarkStart w:id="0" w:name="refer_5377290-5613420-517909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扰乱公共秩序，妨害公共安全，侵犯人身权利、财产权利，妨害社会管理，具有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"http://baike.so.com/doc/7691415-7965510.html"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社会危害性</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，依照《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"http://baike.so.com/doc/8519134.html"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中华人民共和国刑法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》的规定构成犯罪的，依法追究刑事责任;尚不够刑事处罚的，由公安机关依照本法给予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"http://baike.so.com/doc/6935402-7157758.html"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治安管理处罚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治安管理处罚的程序，适用本法的规定;本法没有规定的，适用《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"http://baike.so.com/doc/63687-67186.html"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中华人民共和国行政处罚法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》的有关规定。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在中华人民共和国领域内发生的违反治安管理行为，除法律有特别规定的外，适用本法。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在中华人民共和国船舶和航空器内发生的违反治安管理行为，除法律有特别规定的外，适用本法。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治安管理处罚必须以事实为依据，与违反治安管理行为的性质、情节以及社会危害程度相当。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实施治安管理处罚，应当公开、公正，</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"http://baike.so.com/doc/6740815-6955315.html"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尊重和保障人权</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，保护公民的人格尊严。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办理治安案件应当坚持教育与处罚相结合的原则。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各级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"http://baike.so.com/doc/6819103-7036148.html"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人民政府</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应当加强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"http://baike.so.com/doc/5410966-5649061.html"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社会治安综合治理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，采取有效措施，化解社会矛盾，增进社会和谐，维护社会稳定。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国务院公安部门负责全国的治安管理工作。县级以上地方各级人民政府公安机关负责本行政区域内的治安管理工作。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治安案件的管辖由国务院公安部门规定。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违反治安管理的行为对他人造成损害的，行为人或者其监护人应当依法承担民事责任。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种类和适用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治安管理处罚的种类分为: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"http://baike.so.com/doc/5769472-5982244.html"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罚款</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"http://baike.so.com/doc/5417831-5655983.html"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行政拘留</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(四)吊销公安机关发放的许可证。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对违反治安管理的外国人，可以附加适用限期出境或者驱逐出境。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办理治安案件所查获的毒品、淫秽物品等违禁品，赌具、赌资，吸食、注射毒品的用具以及直接用于实施违反治安管理行为的本人所有的工具，应当收缴，按照规定处理。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违反治安管理所得的财物，追缴退还被侵害人;没有被侵害人的，登记造册，公开拍卖或者按照国家有关规定处理，所得款项上缴国库。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已满十四周岁不满十八周岁的人违反治安管理的，从轻或者减轻处罚;不满十四周岁的人违反治安管理的，不予处罚，但是应当责令其监护人严加管教。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精神病人在不能辨认或者不能控制自己行为的时候违反治安管理的，不予处罚，但是应当责令其监护人严加看管和治疗。间歇性的精神病人在精神正常的时候违反治安管理的，应当给予处罚。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盲人或者又聋又哑的人违反治安管理的，可以从轻、减轻或者不予处罚。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醉酒的人违反治安管理的，应当给予处罚。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醉酒的人在醉酒状态中，对本人有危险或者对他人的人身、财产或者公共安全有威胁的，应当对其采取保护性措施约束至酒醒。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有两种以上违反治安管理行为的，分别决定，合并执行。行政拘留处罚合并执行的，最长不超过二十日。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共同违反治安管理的，根据违反治安管理行为人在违反治安管理行为中所起的作用，分别处罚。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教唆、胁迫、诱骗他人违反治安管理的，按照其教唆、胁迫、诱骗的行为处罚。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违反治安管理有下列情形之一的，减轻处罚或者不予处罚: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(一)情节特别轻微的;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(二)主动消除或者减轻违法后果，并取得被侵害人谅解的;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(三)出于他人胁迫或者诱骗的;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(四)主动投案，向公安机关如实陈述自己的违法行为的;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(五)有立功表现的。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违反治安管理有下列情形之一的，从重处罚: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(一)有较严重后果的;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(二)教唆、胁迫、诱骗他人违反治安管理的;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(三)对报案人、控告人、举报人、证人打击报复的;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(四)六个月内曾受过治安管理处罚的。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违反治安管理行为人有下列情形之一，依照本法应当给予行政拘留处罚的，不执行行政拘留处罚: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(一)已满十四周岁不满十六周岁的;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(二)已满十六周岁不满十八周岁，初次违反治安管理的;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(三)七十周岁以上的;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(四)怀孕或者哺乳自己不满一周岁婴儿的。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违反治安管理行为在六个月内没有被公安机关发现的，不再处罚。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前款规定的期限，从违反治安管理行为发生之日起计算;违反治安管理行为有连续或者继续状态的，从行为终了之日起计算。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违法行为和处罚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第一节 扰乱公共秩序的行为和处罚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有下列行为之一的，处警告或者二百元以下罚款;情节较重的，处五日以上十日以下拘留，可以并处五百元以下罚款: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(一)扰乱机关、团体、企业、事业单位秩序，致使工作、</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"http://baike.so.com/doc/5381738-5618075.html"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生产</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、营业、</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"http://baike.so.com/doc/5393432-5630381.html"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医疗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、教学、科研不能正常进行，尚未造成严重损失的;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(二)扰乱车站、港口、码头、机场、商场、公园、展览馆或者其他公共场所秩序的;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(三)扰乱公共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"http://baike.so.com/doc/4383850.html"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汽车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、电车、火车、船舶、航空器或者其他公共交通工具上的秩序的;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(四)非法拦截或者强登、扒乘机动车、船舶、航空器以及其他交通工具，影响交通工具正常行驶的;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(五)破坏依法进行的选举秩序的。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聚众实施前款行为的，对首要分子处十日以上十五日以下拘留，可以并处一千元以下罚款。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有下列行为之一，扰乱文化、体育等大型群众性活动秩序的，处警告或者二百元以下罚款;情节严重的，处五日以上十日以下拘留，可以并处五百元以下罚款: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(一)强行进入场内的;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(二)违反规定，在场内燃放烟花爆竹或者其他物品的;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(三)展示侮辱性标语、条幅等物品的;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(四)围攻</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"http://baike.so.com/doc/5796344-6009139.html"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裁判员</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、运动员或者其他工作人员的;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(五)向场内投掷杂物，不听制止的;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(六)扰乱大型群众性活动秩序的其他行为。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因扰乱体育比赛秩序被处以拘留处罚的，可以同时责令其十二个月内不得进入</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"http://baike.so.com/doc/368815-390693.html"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体育场馆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观看同类比赛;违反规定进入体育场馆的，强行带离现场。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有下列行为之一的，处五日以上十日以下拘留，可以并处五百元以下罚款;情节较轻的，处五日以下拘留或者五百元以下罚款: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(一)散布谣言，谎报险情、疫情、警情或者以其他方法故意扰乱公共秩序的;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(二)投放虚假的爆炸性、毒害性、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"http://baike.so.com/doc/1813060-1917537.html"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放射性</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、腐蚀性物质或者传染病病原体等危险物质扰乱公共秩序的;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(三)扬言实施放火、爆炸、投放危险物质扰乱公共秩序的。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有下列行为之一的，处五日以上十日以下的拘留，可以并处五百元以下罚款;情节较重的，处十日以上十五日以下拘留，可以并处一千元以下罚款: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(一)结伙斗殴的;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(二)追逐、拦截他人的;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(三)强拿硬要或者任意损毁、占用公私财物的;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(四)其他寻衅滋事行为。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有下列行为之一的，处十日以上十五日以下拘留，可以并处一千元以下罚款;情节较轻的，处五日以上十日以下拘留，可以并处五百元以下罚款: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(一)组织、教唆、胁迫、诱骗、煽动他人从事邪教、会道门活动或者利用邪教、会道门、迷信活动，扰乱社会秩序、损害他人身体健康的;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(二)冒用宗教、气功名义进行扰乱社会秩序、损害他人身体健康活动的。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有下列行为之一的，处五日以下拘留;情节较重的，处五日以上十日以下拘留: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(一)违反国家规定，侵入</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"http://baike.so.com/doc/166205-175623.html"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计算机信息系统</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，造成危害的;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(二)违反国家规定，对计算机信息系统功能进行删除、修改、增加、干扰，造成计算机信息系统不能正常运行的;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(三)违反国家规定，对计算机信息系统中存储、处理、传输的数据和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"http://baike.so.com/doc/3417785-3597266.html"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应用程序</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进行删除、修改、增加的;​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(四)故意制作、传播计算机病毒等破坏性程序，影响计算机信息系统正常运行的。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 妨害公共安全的行为和处罚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违反国家规定，制造、买卖、储存、</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"http://baike.so.com/doc/4658144-4871516.html"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运输</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、邮寄、携带、使用、提供、处置爆炸性、毒害性、放射性、腐蚀性物质或者传染病病原体等危险物质的，处十日以上十五日以下拘留;情节较轻的，处五日以上十日以下拘留。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爆炸性、毒害性、放射性、腐蚀性物质或者传染病病原体等危险物质被盗、被抢或者丢失，未按规定报告的，处五日以下拘留;故意隐瞒不报的，处五日以上十日以下拘留。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非法携带枪支、弹药或者弩、匕首等国家规定的管制器具的，处五日以下拘留，可以并处五百元以下罚款;情节较轻的，处警告或者二百元以下罚款。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非法携带枪支、弹药或者弩、匕首等国家规定的管制器具进入公共场所或者公共交通工具的，处五日以上十日以下拘留，可以并处五百元以下罚款。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有下列行为之一的，处十日以上十五日以下拘留: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(一)盗窃、损毁油气管道设施、电力电信设施、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"http://baike.so.com/doc/2022126-2139807.html"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广播电视设施</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、水利防汛工程设施或者水文监测、测量、气象测报、环境监测、地质监测、地震监测等公共设施的;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(二)移动、损毁国家边境的界碑、界桩以及其他边境标志、边境设施或者领土、领海标志设施的;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(三)非法进行影响国(边)界线走向的活动或者修建有碍国(边)境管理的设施的。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盗窃、损坏、擅自移动使用中的航空设施，或者强行进入航空器驾驶舱的，处十日以上十五日以下拘留。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在使用中的航空器上使用可能影响导航系统正常功能的器具、工具，不听劝阻的，处五日以下拘留或者五百元以下罚款。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有下列行为之一的，处五日以上十日以下拘留，可以并处五百元以下罚款;情节较轻的，处五日以下拘留或者五百元以下罚款: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(一)盗窃、损毁或者擅自移动铁路设施、设备、机车车辆配件或者安全标志的;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"http://baike.so.com/doc/677993-717695.html"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铁路线路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上放置障碍物，或者故意向列车投掷物品的;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(三)在铁路线路、桥梁、涵洞处挖掘坑穴、采石取沙的;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(四)在铁路线路上私设道口或者平交过道的。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擅自进入铁路防护网或者火车来临时在铁路线路上行走坐卧、抢越铁路，影响行车安全的，处警告或者二百元以下罚款。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有下列行为之一的，处五日以下拘留或者五百元以下罚款;情节严重的，处五日以上十日以下拘留，可以并处五百元以下罚款: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(一)未经批准，安装、使用电网的，或者安装、使用电网不符合安全规定的;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(二)在车辆、行人通行的地方施工，对沟井坎穴不设覆盖物、防围和警示标志的，或者故意损毁、移动覆盖物、防围和警示标志的;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"http://baike.so.com/doc/4045722-4243779.html"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盗窃</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、损毁路面井盖、照明等公共设施的。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旅馆、饭店、影剧院、娱乐场、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"http://baike.so.com/doc/1615397-1707696.html"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运动场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、展览馆或者其他供社会公众活动的场所的经营管理人员，违反安全规定，致使该场所有发生安全事故危险，经公安机关责令改正，拒不改正的，处五日以下拘留。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第三节 侵犯人身、财产权利的行为和处罚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有下列行为之一的，处十日以上十五日以下拘留，并处五百元以上一千元以下罚款;情节较轻的，处五日以上十日以下拘留，并处二百元以上五百元以下罚款: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(一)组织、胁迫、诱骗不满十六周岁的人或者残疾人进行恐怖、残忍表演的;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(二)以暴力、威胁或者其他手段强迫他人劳动的;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(三)非法限制他人人身自由、非法侵入他人住宅或者非法搜查他人身体的。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胁迫、诱骗或者利用他人乞讨的，处十日以上十五日以下拘留，可以并处一千元以下罚款。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反复纠缠、强行讨要或者以其他滋扰他人的方式乞讨的，处五日以下拘留或者警告。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有下列行为之一的，处五日以下拘留或者五百元以下罚款;情节较重的，处五日以上十日以下拘留，可以并处五百元以下罚款: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(一)写恐吓信或者以其他方法威胁他人人身安全的;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(二)公然侮辱他人或者捏造事实诽谤他人的;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(三)捏造事实诬告</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"http://baike.so.com/doc/559420-592281.html"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陷害</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他人，企图使他人受到刑事追究或者受到治安管理处罚的;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(四)对证人及其近亲属进行威胁、侮辱、殴打或者打击报复的;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(五)多次发送淫秽、侮辱、恐吓或者其他信息，干扰他人正常生活的;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(六)偷窥、偷拍、窃听、散布他人隐私的。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殴打他人的，或者故意伤害他人身体的，处五日以上十日以下拘留，并处二百元以上五百元以下罚款;情节较轻的，处五日以下拘留或者五百元以下罚款。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有下列情形之一的，处十日以上十五日以下拘留，并处五百元以上一千元以下罚款: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(一)结伙殴打、伤害他人的;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(二)殴打、伤害残疾人、孕妇、不满十四周岁的人或者六十周岁以上的人的;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(三)多次殴打、伤害他人或者一次殴打、伤害多人的。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猥亵他人的，或者在公共场所故意裸露身体，情节恶劣的，处五日以上十日以下拘留;猥亵智力残疾人、精神病人、不满十四周岁的人或者有其他严重情节的，处十日以上十五日以下拘留。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有下列行为之一的，处五日以下拘留或者警告: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(一)虐待家庭成员，被虐待人要求处理的;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(二)遗弃没有独立生活能力的被扶养人的。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强买强卖商品，强迫他人提供服务或者强迫他人接受服务的，处五日以上十日以下拘留，并处二百元以上五百元以下罚款;情节较轻的，处五日以下拘留或者五百元以下罚款。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煽动民族仇恨、民族歧视，或者在出版物、计算机信息网络中刊载民族歧视、侮辱内容的，处十日以上十五日以下拘留，可以并处一千元以下罚款。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冒领、隐匿、毁弃、私自开拆或者非法检查他人邮件的，处五日以下拘留或者五百元以下罚款。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盗窃、诈骗、哄抢、抢夺、敲诈勒索或者故意损毁公私财物的，处五日以上十日以下拘留，可以并处五百元以下罚款;情节较重的，处十日以上十五日以下拘留，可以并处一千元以下罚款。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第四节 妨害社会管理的行为和处罚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有下列行为之一的，处警告或者二百元以下罚款;情节严重的，处五日以上十日以下拘留，可以并处五百元以下罚款: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(一)拒不执行人民政府在紧急状态情况下依法发布的决定、命令的;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(二)阻碍</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"http://baike.so.com/doc/566189-599367.html"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国家机关工作人员</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依法执行职务的;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(三)阻碍执行紧急任务的消防车、救护车、工程抢险车、警车等车辆通行的;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(四)强行冲闯公安机关设置的警戒带、警戒区的。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阻碍人民警察依法执行职务的，从重处罚。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冒充国家机关工作人员或者以其他虚假身份招摇撞骗的，处五日以上十日以下拘留，可以并处五百元以下罚款;情节较轻的，处五日以下拘留或者五百元以下罚款。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冒充军警人员招摇撞骗的，从重处罚。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有下列行为之一的，处十日以上十五日以下拘留，可以并处一千元以下罚款;情节较轻的，处五日以上十日以下拘留，可以并处五百元以下罚款: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(一)伪造、变造或者买卖国家机关、人民团体、企业、事业单位或者其他组织的公文、证件、证明文件、印章的;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(二)买卖或者使用伪造、变造的国家机关、人民团体、企业、事业单位或者其他组织的公文、证件、证明文件的;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(三)伪造、变造、倒卖车票、船票、航空客票、文艺演出票、体育比赛入场券或者其他有价票证、凭证的;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(四)伪造、变造船舶户牌，买卖或者使用伪造、变造的船舶户牌，或者涂改船舶发动机号码的。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船舶擅自进入、停靠国家禁止、限制进入的水域或者岛屿的，对船舶负责人及有关责任人员处五百元以上一千元以下罚款;情节严重的，处五日以下拘留，并处五百元以上一千元以下罚款。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有下列行为之一的，处十日以上十五日以下拘留，并处五百元以上一千元以下罚款;情节较轻的，处五日以下拘留或者五百元以下罚款: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(一)违反国家规定，未经注册登记，以社会团体名义进行活动，被取缔后，仍进行活动的;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(二)被依法撤销登记的社会团体，仍以社会团体名义进行活动的;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(三)未经许可，擅自经营按照国家规定需要由公安机关许可的行业的。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有前款第三项行为的，予以取缔。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取得公安机关许可的经营者，违反国家有关管理规定，情节严重的，公安机关可以吊销许可证。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 煽动、策划非法集会、游行、示威，不听劝阻的，处十日以上十五日以下拘留。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 旅馆业的工作人员对住宿的旅客不按规定登记姓名、身份证件种类和号码的，或者明知住宿的旅客将危险物质带入旅馆，不予制止的，处二百元以上五百元以下罚款。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旅馆业的工作人员明知住宿的旅客是犯罪嫌疑人员或者被公安机关通缉的人员，不向公安机关报告的，处二百元以上五百元以下罚款;情节严重的，处五日以下拘留，可以并处五百元以下罚款。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房屋出租人将房屋出租给无身份证件的人居住的，或者不按规定登记承租人姓名、身份证件种类和号码的，处二百元以上五百元以下罚款。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房屋出租人明知承租人利用出租房屋进行犯罪活动，不向公安机关报告的，处二百元以上五百元以下罚款;情节严重的，处五日以下拘留，可以并处五百元以下罚款。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 违反关于社会生活噪声污染防治的法律规定，制造噪声干扰他人正常生活的，处警告;警告后不改正的，处二百元以上五百元以下罚款。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 有下列行为之一的，处五百元以上一千元以下罚款;情节严重的，处五日以上十日以下拘留，并处五百元以上一千元以下罚款: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(一)典当业工作人员承接典当的物品，不查验有关证明、不履行登记手续，或者明知是违法犯罪嫌疑人、赃物，不向公安机关报告的;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(二)违反国家规定，收购铁路、油田、供电、电信、矿山、水利、测量和城市公用设施等废旧专用器材的;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(三)收购公安机关通报寻查的赃物或者有赃物嫌疑的物品的;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(四)收购国家禁止收购的其他物品的。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有下列行为之一的，处五日以上十日以下拘留，并处二百元以上五百元以下罚款: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(一)隐藏、转移、变卖或者损毁行政执法机关依法扣押、查封、冻结的财物的;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(二)伪造、隐匿、毁灭证据或者提供虚假证言、谎报案情，影响行政执法机关依法办案的;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(三)明知是赃物而窝藏、转移或者代为销售的;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(四)被依法执行管制、剥夺政治权利或者在缓刑、暂予监外执行中的罪犯或者被依法采取刑事强制措施的人，有违反法律、行政法规或者国务院有关部门的监督管理规定的行为。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 协助组织或者运送他人偷越国(边)境的，处十日以上十五日以下拘留，并处一千元以上五千元以下罚款。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 为偷越国(边)境人员提供条件的，处五日以上十日以下拘留，并处五百元以上二千元以下罚款。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偷越国(边)境的，处五日以下拘留或者五百元以下罚款。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有下列行为之一的，处警告或者二百元以下罚款;情节较重的，处五日以上十日以下拘留，并处二百元以上五百元以下罚款: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(一)刻划、涂污或者以其他方式故意损坏国家保护的文物、名胜古迹的;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(二)违反国家规定，在文物保护单位附近进行爆破、挖掘等活动，危及文物安全的。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 有下列行为之一的，处五百元以上一千元以下罚款;情节严重的，处十日以上十五日以下拘留，并处五百元以上一千元以下罚款: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(一)偷开他人机动车的;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(二)未取得驾驶证驾驶或者偷开他人航空器、机动船舶的。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 有下列行为之一的，处五日以上十日以下拘留;情节严重的，处十日以上十五日以下拘留，可以并处一千元以下罚款: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(一)故意破坏、污损他人坟墓或者毁坏、丢弃他人尸骨、骨灰的;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(二)在公共场所停放尸体或者因停放尸体影响他人正常生活、工作秩序，不听劝阻的。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 卖淫、嫖娼的，处十日以上十五日以下拘留，可以并处五千元以下罚款;情节较轻的，处五日以下拘留或者五百元以下罚款。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在公共场所拉客招嫖的，处五日以下拘留或者五百元以下罚款。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第六十七条 引诱、容留、介绍他人卖淫的，处十日以上十五日以下拘留，可以并处五千元以下罚款;情节较轻的，处五日以下拘留或者五百元以下罚款。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第六十八条 制作、运输、复制、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"http://baike.so.com/doc/6896986-7114642.html"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出售</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第六十九条 有下列行为之一的，处十日以上十五日以下拘留，并处五百元以上一千元以下罚款: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(一)组织播放淫秽音像的;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(二)组织或者进行淫秽表演的;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(三)参与聚众淫乱活动的。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明知他人从事前款活动，为其提供条件的，依照前款的规定处罚。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第七十条 以营利为目的，为赌博提供条件的，或者参与赌博赌资较大的，处五日以下拘留或者五百元以下罚款;情节严重的，处十日以上十五日以下拘留，并处五百元以上三千元以下罚款。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第七十一条 有下列行为之一的，处十日以上十五日以下拘留，可以并处三千元以下罚款;情节较轻的，处五日以下拘留或者五百元以下罚款: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(一)非法种植罂粟不满五百株或者其他少量毒品原植物的;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(二)非法买卖、运输、携带、持有少量未经灭活的罂粟等毒品原植物种子或者幼苗的;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(三)非法运输、买卖、储存、使用少量罂粟壳的。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有前款第一项行为，在成熟前自行铲除的，不予处罚。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第七十二条 有下列行为之一的，处十日以上十五日以下拘留，可以并处二千元以下罚款;情节较轻的，处五日以下拘留或者五百元以下罚款: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(一)非法持有鸦片不满二百克、海洛因或者甲基苯丙胺不满十克或者其他少量毒品的;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(二)向他人提供毒品的;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(三)吸食、注射毒品的;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(四)胁迫、欺骗医务人员开具麻醉药品、精神药品的。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第七十三条 教唆、引诱、欺骗他人吸食、注射毒品的，处十日以上十五日以下拘留，并处五百元以上二千元以下罚款。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第七十四条 旅馆业、饮食服务业、文化娱乐业、出租汽车业等单位的人员，在公安机关查处吸毒、赌博、卖淫、嫖娼活动时，为违法犯罪行为人通风报信的，处十日以上十五日以下拘留。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第七十五条 饲养动物，干扰他人正常生活的，处警告;警告后不改正的，或者放任动物恐吓他人的，处二百元以上五百元以下罚款。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驱使动物伤害他人的，依照本法第四十三条第一款的规定处罚。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第七十六条 有本法第六十七条、第六十八条、第七十条的行为，屡教不改的，可以按照国家规定采取强制性教育措施。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处罚程序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第一节</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第七十七条 公安机关对报案、控告、举报或者违反治安管理行为人主动投案，以及其他行政主管部门、司法机关移送的违反治安管理案件，应当及时受理，并进行登记。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第七十八条 公安机关受理报案、控告、举报、投案后，认为属于违反治安管理行为的，应当立即进行调查;认为不属于违反治安管理行为的，应当告知报案人、控告人、举报人、投案人，并说明理由。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第七十九条 公安机关及其人民警察对治安案件的调查，应当依法进行。严禁刑讯逼供或者采用威胁、引诱、欺骗等非法手段收集证据。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以非法手段收集的证据不得作为处罚的根据。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第八十条 公安机关及其人民警察在办理治安案件时，对涉及的国家秘密、商业秘密或者个人隐私，应当予以保密。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第八十一条 人民警察在办理治安案件过程中，遇有下列情形之一的，应当回避;违反治安管理行为人、被侵害人或者其法定代理人也有权要求他们回避: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(一)是本案当事人或者当事人的近亲属的;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(二)本人或者其近亲属与本案有利害关系的;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(三)与本案当事人有其他关系，可能影响案件公正处理的。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人民警察的回避，由其所属的公安机关决定;公安机关负责人的回避，由上一级的公安机关决定。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第八十二条 需要传唤违反治安管理行为人接受调查的，经公安机关办案部门负责人批准，使用传唤证传唤。对现场发现的违反治安管理行为人，人民警察经出示工作证件，可以口头传唤，但应当在询问笔录中注明。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公安机关应当将传唤的原因和依据告知被传唤人。对无正当理由不接受传唤或者逃避传唤的人，可以强制传唤。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第八十三条 对违反治安管理行为人，公安机关传唤后应当及时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"http://baike.so.com/doc/3584303-3769033.html"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询问</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查证，询问查证的时间不得超过八小时;情况复杂，依照本法规定可能适用行政拘留处罚的，询问查证的时间不得超过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"http://baike.so.com/doc/4589331-4800859.html"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二十四小时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公安机关应当及时将传唤的原因和处所通知被传唤人家属。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被询问人要求就被询问事项自行提供书面材料的，应当准许;必要时，人民警察也可以要求被询问人自行书写。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询问不满十六周岁的违反治安管理行为人，应当通知其父母或者其他监护人到场。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第八十五条 人民警察询问被侵害人或者其他证人，可以到其所在单位或者住处进行;必要时，也可以通知其到公安机关提供证言。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人民警察在公安机关以外询问被侵害人或者其他证人，应当出示工作证件。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询问被侵害人或者其他证人，同时适用本法第八十四条的规定。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第八十六条 询问聋哑的违反治安管理行为人、被侵害人或者其他证人，应当有通晓手语的人提供帮助，并在笔录上注明。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询问不通晓当地通用的语言文字的违反治安管理行为人、被侵害人或者其他证人，应当配备翻译人员，并在笔录上注明。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第八十七条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检查妇女的身体，应当由女性工作人员进行。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第八十八条 检查的情况应当制作检查笔录，由检查人、被检查人和见证人签名或者盖章;被检查人拒绝签名的，人民警察应当在笔录上注明。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第八十九条 公安机关办理治安案件，对与案件有关的需要作为证据的物品，可以扣押;对被侵害人或者善意第三人合法占有的财产，不得扣押，应当予以登记。对与案件无关的物品，不得扣押。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对扣押的物品，应当会同在场见证人和被扣押物品持有人查点清楚，当场开列清单一式二份，由调查人员、见证人和持有人签名或者盖章，一份交给持有人，另一份附卷备查。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扣押的物品，应当妥善保管，不得挪作他用;对不宜长期保存的物品，按照有关规定处理。经查明与案件无关的，应当及时退还;经核实属于他人合法财产的，应当登记后立即退还;满六个月无人对该财产主张权利或者无法查清</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"http://baike.so.com/doc/3683131-3870951.html"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权利人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的，应当公开拍卖或者按照国家有关规定处理，所得款项上缴国库。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第九十条 为了查明案情，需要解决案件中有争议的专门性问题的，应当指派或者聘请具有专门知识的人员进行鉴定;鉴定人鉴定后，应当写出鉴定意见，并且签名。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bookmarkStart w:id="1" w:name="5377290-5613420-8_2"/>
      <w:bookmarkEnd w:id="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"http://baike.so.com/doc/5377290-5613420.html"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折叠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第二节决定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第九十一条 治安管理处罚由县级以上人民政府公安机关决定;其中警告、五百元以下的罚款可以由公安派出所决定。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第九十二条 对决定给予行政拘留处罚的人，在处罚前已经采取强制措施限制人身自由的时间，应当折抵。限制人身自由一日，折抵行政拘留一日。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第九十三条 公安机关查处治安案件，对没有本人陈述，但其他证据能够证明案件事实的，可以作出治安管理处罚决定。但是，只有本人陈述，没有其他证据证明的，不能作出治安管理处罚决定。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第九十四条 公安机关作出治安管理处罚决定前，应当告知违反治安管理行为人作出治安管理处罚的事实、理由及依据，并告知违反治安管理行为人依法享有的权利。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公安机关不得因违反治安管理行为人的陈述、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"http://baike.so.com/doc/7855006-8129101.html"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申辩</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而加重处罚。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第九十五条 治安案件调查结束后，公安机关应当根据不同情况，分别作出以下处理: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(一)确有依法应当给予治安管理处罚的违法行为的，根据情节轻重及具体情况，作出处罚决定;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(二)依法不予处罚的，或者违法事实不能成立的，作出不予处罚决定;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"http://baike.so.com/doc/130356-137673.html"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违法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行为已涉嫌犯罪的，移送主管机关依法追究刑事责任;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(四)发现违反治安管理行为人有其他违法行为的，在对违反治安管理行为作出处罚决定的同时，通知有关行政主管部门处理。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第九十六条 公安机关作出治安管理处罚决定的，应当制作治安管理处罚决定书。决定书应当载明下列内容: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(一)被处罚人的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"http://baike.so.com/doc/995684-1052556.html"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"http://baike.so.com/doc/6218327-6431609.html"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、年龄、身份证件的名称和号码、住址;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(二)违法事实和证据;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(三)处罚的种类和依据;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(四)处罚的执行方式和期限;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(五)对处罚决定不服，申请行政复议、提起行政诉讼的途径和期限;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(六)作出处罚决定的公安机关的名称和作出决定的日期。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决定书应当由作出处罚决定的公安机关加盖印章。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第九十七条 公安机关应当向被处罚人宣告治安管理处罚决定书，并当场交付被处罚人;无法当场向被处罚人宣告的，应当在二日内送达被处罚人。决定给予行政拘留处罚的，应当及时通知被处罚人的家属。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有被侵害人的，公安机关应当将决定书副本抄送被侵害人。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第九十八条 公安机关作出吊销许可证以及处二千元以上罚款的治安管理处罚决定前，应当告知违反治安管理行为人有权要求举行听证;违反治安管理行为人要求听证的，公安机关应当及时依法举行听证。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第九十九条 公安机关办理治安案件的期限，自受理之日起不得超过三十日;案情重大、复杂的，经上一级公安机关批准，可以延长三十日。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为了查明案情进行鉴定的期间，不计入办理治安案件的期限。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第一百条 违反治安管理行为事实清楚，证据确凿，处警告或者二百元以下罚款的，可以当场作出治安管理处罚决定。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第一百零一条 当场作出治安管理处罚决定的，人民警察应当向违反治安管理行为人出示工作证件，并填写处罚决定书。处罚决定书应当当场交付被处罚人;有被侵害人的，并将决定书副本抄送被侵害人。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前款规定的处罚决定书，应当载明被处罚人的姓名、违法行为、处罚依据、罚款数额、时间、地点以及公安机关名称，并由经办的人民警察签名或者盖章。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当场作出治安管理处罚决定的，经办的人民警察应当在二十四小时内报所属公安机关备案。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第一百零二条 被处罚人对治安管理处罚决定不服的，可以依法申请行政复议或者提起行政诉讼。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bookmarkStart w:id="2" w:name="5377290-5613420-8_3"/>
      <w:bookmarkEnd w:id="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"http://baike.so.com/doc/5377290-5613420.html"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折叠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第三节执行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第一百零三条 对被决定给予行政拘留处罚的人，由作出决定的公安机关送达拘留所执行。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第一百零四条 受到罚款处罚的人应当自收到处罚决定书之日起十五日内，到指定的银行缴纳罚款。但是，有下列情形之一的，人民警察可以当场收缴罚款: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(一)被处五十元以下罚款，被处罚人对罚款无异议的;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(二)在边远、水上、交通不便地区，公安机关及其人民警察依照本法的规定作出罚款决定后，被处罚人向指定的银行缴纳罚款确有困难，经被处罚人提出的;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(三)被处罚人在当地没有固定住所，不当场收缴事后难以执行的。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第一百零六条 人民警察当场收缴罚款的，应当向被处罚人出具省、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"http://baike.so.com/doc/5411133-5649231.html"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自治区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、直辖市人民政府财政部门统一制发的罚款收据;不出具统一制发的罚款收据的，被处罚人有权拒绝缴纳罚款。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第一百零七条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第一百零八条 担保人应当符合下列条件: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(一)与本案无牵连;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(二)享有政治权利，人身自由未受到限制;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(三)在当地有常住户口和固定住所;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(四)有能力履行担保义务。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第一百零九条 担保人应当保证被担保人不逃避行政拘留处罚的执行。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担保人不履行担保义务，致使被担保人逃避行政拘留处罚的执行的，由公安机关对其处三千元以下罚款。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被决定给予行政拘留处罚的人交纳保证金，暂缓行政拘留后，逃避行政拘留处罚的执行的，保证金予以没收并上缴国库，已经作出的行政拘留决定仍应执行。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第一百一十一条 行政拘留的处罚决定被撤销，或者行政拘留处罚开始执行的，公安机关收取的保证金应当及时退还交纳人。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执法监督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第一百一十二条 公安机关及其人民警察应当依法、公正、严格、高效办理治安案件，文明执法，不得徇私舞弊。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第一百一十三条 公安机关及其人民警察办理治安案件，禁止对违反治安管理行为人打骂、虐待或者侮辱。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第一百一十四条 公安机关及其人民警察办理治安案件，应当自觉接受社会和公民的监督。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公安机关及其人民警察办理治安案件，不严格执法或者有违法违纪行为的，任何单位和个人都有权向公安机关或者人民检察院、行政监察机关检举、控告;收到检举、控告的机关，应当依据职责及时处理。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第一百一十五条 公安机关依法实施罚款处罚，应当依照有关法律、行政法规的规定，实行罚款决定与罚款收缴分离;收缴的罚款应当全部上缴国库。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第一百一十六条 人民警察办理治安案件，有下列行为之一的，依法给予行政处分;构成犯罪的，依法追究刑事责任: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(一)刑讯逼供、体罚、虐待、侮辱他人的;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(二)超过询问查证的时间限制人身自由的;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(三)不执行罚款决定与罚款收缴分离制度或者不按规定将罚没的财物上缴国库或者依法处理的;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(四)私分、侵占、挪用、故意损毁收缴、扣押的财物的;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(五)违反规定使用或者不及时返还被侵害人财物的;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(六)违反规定不及时退还保证金的;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(七)利用职务上的便利收受他人财物或者谋取其他利益的;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(八)当场收缴罚款不出具罚款收据或者不如实填写罚款数额的;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(九)接到要求制止违反治安管理行为的报警后，不及时出警的;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(十)在查处违反治安管理活动时，为违法犯罪行为人通风报信的;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(十一)有徇私舞弊、滥用职权，不依法履行法定职责的其他情形的。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办理治安案件的公安机关有前款所列行为的，对直接负责的主管人员和其他直接责任人员给予相应的行政处分。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第一百一十七条 公安机关及其人民警察违法行使职权，侵犯公民、法人和其他组织合法权益的，应当赔礼道歉;造成损害的，应当依法承担赔偿责任。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第一百一十八条 本法所称以上、以下、以内，包括本数。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第一百一十九条 本法自2006年3月1日起施行。1986年9月5日公布、1994年5月12日修订公布的《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"http://baike.so.com/doc/5374553-5610598.html"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中华人民共和国治安管理处罚条例</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》同时废止。</w:t>
      </w:r>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both"/>
        <w:rPr>
          <w:rFonts w:hint="eastAsia" w:ascii="黑体" w:hAnsi="黑体" w:eastAsia="黑体" w:cs="黑体"/>
          <w:b w:val="0"/>
          <w:bCs w:val="0"/>
          <w:sz w:val="36"/>
          <w:szCs w:val="36"/>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中华人民共和国食品安全法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为保证食品安全，保障公众身体健康和生命安全，制定本法。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在中华人民共和国境内从事下列活动，应当遵守本法：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（一）食品生产和加工（以下称食品生产），食品流通和餐饮服务（以下称食品经营）；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"http://baike.so.com/doc/5398824-5636266.html"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食品添加剂</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的生产经营；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（三）用于食品的包装材料、容器、洗涤剂、消毒剂和用于食品生产经营的工具、设备（以下称食品相关产品）的生产经营；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（四）食品生产经营者使用食品添加剂、食品相关产品；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（五）对食品、食品添加剂和食品相关产品的安全管理。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供食用的源于农业的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"http://baike.so.com/doc/6384461-6598114.html"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初级产品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（以下称食用农产品）的质量安全管理，遵守《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"http://baike.so.com/doc/6704346-6918313.html"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中华人民共和国农产品质量安全法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》的规定。但是，制定有关食用农产品的质量安全标准、公布食用农产品安全有关信息，应当遵守本法的有关规定。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食品生产经营者应当依照法律、法规和食品安全标准从事生产经营活动，对社会和公众负责，保证食品安全，接受社会监督，承担社会责任。</w:t>
      </w:r>
      <w:bookmarkStart w:id="3" w:name="refer_5381306-5617626-369858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国务院设立</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"http://baike.so.com/doc/6420753-6634425.html"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国务院食品安全委员会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，其工作职责由国务院规定。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"http://baike.so.com/doc/6552867-6766615.html"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卫生行政部门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承担食品安全综合协调职责，负责</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"http://baike.so.com/doc/2780130-2934420.html"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食品安全风险评估</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、食品安全标准制定、食品安全信息公布、食品检验机构的资质认定条件和检验规范的制定，组织查处食品安全重大事故。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国务院质量监督、</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"http://baike.so.com/doc/5401493-5639115.html"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工商行政管理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和国家食品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"http://baike.so.com/doc/5829750-6042574.html"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药品监督管理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部门依照本法和国务院规定的职责，分别对食品生产、食品流通、餐饮服务活动实施监督管理。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县级以上地方人民政府统一负责、领导、组织、协调本</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"http://baike.so.com/doc/5759567-5972329.html"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行政区域</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的食品安全监督管理工作，建立健全食品安全全程监督管理的工作机制；统一领导、指挥食品安全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"http://baike.so.com/doc/4896438-5114739.html"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突发事件应对</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工作；完善、落实食品安全监督管理责任制，对食品安全监督管理部门进行评议、考核。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上级人民政府所属部门在下级行政区域设置的机构应当在所在地人民政府的统一组织、协调下，依法做好食品安全监督管理工作。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县级以上卫生行政、农业行政、质量监督、工商行政管理、食品药品监督管理部门应当加强沟通、密切配合，按照各自职责分工，依法行使职权，承担责任。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食品行业协会应当加强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"http://baike.so.com/doc/5421587-5659771.html"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行业自律</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，引导食品生产经营者依法生产经营，推动行业诚信建设，宣传、普及食品安全知识。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国家鼓励社会团体、基层群众性自治组织开展食品安全法律、法规以及食品安全标准和知识的普及工作，倡导健康的饮食方式，增强消费者食品安全意识和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"http://baike.so.com/doc/5375251-5611326.html"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自我保护</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新闻媒体应当开展食品安全法律、法规以及食品安全标准和知识的公益宣传，并对违反本法的行为进行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"http://baike.so.com/doc/5699625-5912338.html"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舆论监督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国家鼓励和支持开展与食品安全有关的基础研究和应用研究，鼓励和支持食品生产经营者为提高食品安全水平采用先进技术和先进管理规范。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任何组织或者个人有权</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"http://baike.so.com/doc/6757150-6971749.html"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举报</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食品生产经营中违反本法的行为，有权向有关部门了解食品安全信息，对食品安全监督管理工作提出意见和建议。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国家建立食品安全风险监测制度，对食源性疾病、食品污染以及食品中的有害因素进行监测。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国务院卫生行政部门会同国务院有关部门制定、实施国家食品安全风险监测计划。省、自治区、直辖市人民政府卫生行政部门根据国家食品安全风险监测计划，结合本行政区域的具体情况，组织制定、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实施本行政区域的食品安全风险监测方案。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农业行政、质量监督、工商行政管理和国家食品药品监督管理等有关部门获知有关食品安全风险信息后，应当立即向国务院卫生行政部门通报。国务院卫生行政部门会同有关部门对信息核实后，应当及时调整食品安全风险监测计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国家建立食品安全风险评估制度，对食品、食品添加剂中生物性、化学性和物理性危害进行风险评估。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国务院卫生行政部门负责组织食品安全风险评估工作，成立由医学、农业、食品、营养等方面的专家组成的食品安全风险评估专家委员会进行食品安全风险评估。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对农药、肥料、生长调节剂、兽药、饲料和饲料添加剂等的安全性评估，应当有食品安全风险评估专家委员会的专家参加。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食品安全风险评估应当运用科学方法，根据食品安全风险监测信息、科学数据以及其他有关信息进行。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国务院卫生行政部门通过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"http://baike.so.com/doc/5353675-7560926.html"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安全风险监测或者接到举报发现食品可能存在安全隐患的，应当立即组织进行检验和食品安全风险评估。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国务院农业行政、质量监督、工商行政管理和国家食品药品监督管理等有关部门应当向国务院卫生行政部门提出食品安全风险评估的建议，并提供有关信息和资料。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国务院卫生行政部门应当及时向国务院有关部门通报食品安全风险评估的结果。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食品安全风险评估结果是制定、修订食品安全标准和对食品安全实施监督管理的科学依据。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风险评估结果得出食品不安全结论的，国务院质量监督、工商行政管理和国家食品药品监督管理部门应当依据各自职责立即采取相应措施，确保该食品停止生产经营，并告知消费者停止食用；需要制定、修订相关食品安全国家标准的，国务院卫生行政部门应当立即制定、修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国务院卫生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"http://baike.so.com/doc/902833-954273.html"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行政部门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应当会同国务院有关部门，根据食品安全风险评估结果、食品安全监督管理信息，对食品安全状况进行综合分析。对经综合分析表明可能具有较高程度安全风险的食品，国务院卫生行政部门应当及时提出食品安全风险警示，并予以公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制定食品安全标准，应当以保障公众身体健康为宗旨，做到科学合理、安全可靠。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食品安全标准是强制执行的标准。除食品安全标准外，不得制定其他的食品强制性标准。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食品安全标准应当包括下列内容：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（一）食品、食品相关产品中的致病性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"http://baike.so.com/doc/3982220-4178322.html"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微生物</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、农药残留、兽药残留、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"http://baike.so.com/doc/399044-422533.html"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重金属</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、污染物质以及其他危害人体健康物质的限量规定；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（二）食品添加剂的品种、使用范围、用量；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（三）专供婴幼儿和其他特定人群的主辅食品的营养成分要求；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（四）对与食品安全、营养有关的标签、标识、说明书的要求；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（五）食品生产经营过程的卫生要求；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（六）与食品安全有关的质量要求；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（七）食品检验方法与规程；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（八）其他需要制定为食品安全标准的内容。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食品安全国家标准由国务院卫生行政部门负责制定、公布，国务院标准化行政部门提供国家标准编号。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食品中农药残留、兽药残留的限量规定及其检验方法与规程由国务院卫生行政部门、国务院农业行政部门制定。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屠宰畜、禽的检验规程由国务院有关主管部门会同国务院卫生行政部门制定。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有关产品国家标准涉及食品安全国家标准规定内容的，应当与食品安全国家标准相一致。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国务院卫生行政部门应当对现行的食用农产品质量安全标准、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"http://baike.so.com/doc/1325294-1401093.html"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食品卫生标准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、食品质量标准和有关食品的行业标准中强制执行的标准予以整合，统一公布为食品安全国家标准。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本法规定的食品安全国家标准公布前，食品生产经营者应当按照现行食用农产品质量安全标准、食品卫生标准、食品质量标准和有关食品的行业标准生产经营食品。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食品安全国家标准应当经食品安全国家标准审评委员会审查通过。食品安全国家标准审评委员会由医学、农业、食品、营养等方面的专家以及国务院有关部门的代表组成。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制定食品安全国家标准，应当依据食品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"http://baike.so.com/doc/6784924-7001528.html"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安全风险评估</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结果并充分考虑食用农产品质量安全风险评估结果，参照相关的国际标准和国际食品安全风险评估结果，并广泛听取食品生产经营者和消费者的意见。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没有食品安全国家标准的，可以制定食品安全地方标准。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省、自治区、直辖市人民政府卫生行政部门组织制定食品安全地方标准，应当参照执行本法有关食品安全国家标准制定的规定，并报国务院卫生行政部门备案。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生产的食品没有食品安全国家标准或者地方标准的，应当制定企业标准，作为组织生产的依据。国家鼓励食品生产企业制定严于食品安全国家标准或者地方标准的企业标准。企业标准应当报省级卫生行政部门备案，在本企业内部适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食品安全标准应当供</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"http://baike.so.com/doc/5384248-5620657.html"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公众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免费查阅。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食品生产经营应当符合食品安全标准，并符合下列要求：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（一）具有与生产经营的食品品种、数量相适应的食品原料处理和食品加工、包装、贮存等场所，保持该场所环境整洁，并与有毒、有害场所以及其他污染源保持规定的距离；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（三）有食品安全专业技术人员、管理人员和保证食品安全的规章制度；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（五）餐具、饮具和盛放直接入口食品的容器，使用前应当洗净、消毒，炊具、用具用后应当洗净，保持清洁；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（六）贮存、运输和装卸食品的容器、工具和设备应当安全、无害，保持清洁，防止食品污染，并符合保证食品安全所需的温度等特殊要求，不得将食品与有毒、有害物品一同运输；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（七）直接入口的食品应当有小包装或者使用无毒、清洁的包装材料、餐具；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（八）食品生产经营人员应当保持个人卫生，生产经营食品时，应当将手洗净，穿戴清洁的工作衣、帽；销售无包装的直接入口食品时，应当使用无毒、清洁的售货工具；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（九）用水应当符合国家规定的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"http://baike.so.com/doc/5399558-5637074.html"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生活饮用水卫生标准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（十）使用的洗涤剂、消毒剂应当对人体安全、无害；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（十一）法律、法规规定的其他要求。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禁止生产经营下列食品：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（二）致病性微生物、农药残留、兽药残留、重金属、污染物质以及其他危害人体健康的物质含量超过食品安全标准限量的食品；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（四）腐败变质、油脂酸败、霉变生虫、污秽不洁、混有异物、掺假掺杂或者感官性状异常的食品；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（五）病死、毒死或者死因不明的禽、畜、兽、水产动物肉类及其制品；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（六）未经动物卫生监督机构检疫或者检疫不合格的肉类，或者未经检验或者检验不合格的肉类制品；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（七）被包装材料、容器、运输工具等污染的食品；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（八）超过保质期的食品；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（九）无标签的预包装食品；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（十一）其他不符合食品安全标准或者要求的食品。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国家对食品生产经营实行许可制度。从事食品生产、食品流通、餐饮服务，应当依法取得食品生产许可、食品流通许可、餐饮服务许可。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取得食品生产许可的食品生产者在其生产场所销售其生产的食品，不需要取得食品流通的许可；取得餐饮服务许可的餐饮服务提供者在其餐饮服务场所出售其制作加工的食品，不需要取得食品生产和流通的许可；农民个人销售其自产的食用农产品，不需要取得食品流通的许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加工小作坊和食品摊贩从事食品生产经营活动，应当符合本法规定的与其生产经营规模、条件相适应的食品安全要求，保证所生产经营的食品卫生、无毒、无害，有关部门应当对其加强监督管理，具体管理办法由省、自治区、直辖市人民代表大会常务委员会依照本法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县级以上地方人民政府鼓励食品生产加工小作坊改进生产条件；鼓励食品摊贩进入集中交易市场、店铺等固定场所经营。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县级以上质量监督、工商行政管理、食品药品监督管理部门应当依照《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"http://baike.so.com/doc/5470019-5707931.html"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中华人民共和国行政许可法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审核申请人提交的本法第二十七条第一项至第四项规定要求的相关资料，必要时对申请人的生产经营场所进行现场核查；对符合规定条件的，决定准予许可；对不符合规定条件的，决定不予许可并书面说明理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食品生产经营企业应当建立健全本单位的食品安全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"http://baike.so.com/doc/5366840-5602576.html"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管理制度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，加强对职工食品安全知识的培训，配备专职或者兼职食品安全管理人员，做好对所生产经营食品的检验工作，依法从事食品生产经营活动。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国家鼓励食品生产经营企业符合良好生产规范要求，实施危害分析与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"http://baike.so.com/doc/6823301-7040407.html"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关键控制点</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体系，提高</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"http://baike.so.com/doc/5667513-5880175.html"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食品安全管理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水平。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通过良好生产规范、危害分析与关键控制点体系认证的食品生产经营企业，认证机构应当依法实施跟踪调查；对不再符合认证要求的企业，应当依法撤销认证，及时向有关质量监督、工商行政管理、食品药品监督管理部门通报，并向社会公布。认证机构实施跟踪调查不收取任何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食品生产经营者应当建立并执行从业人员健康管理制度。患有痢疾、伤寒、病毒性肝炎等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"http://baike.so.com/doc/5890829-6103714.html"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消化道传染病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的人员，以及患有活动性肺结核、化脓性或者渗出性皮肤病等有碍食品安全的疾病的人员，不得从事接触直接入口食品的工作。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食品生产经营人员每年应当进行健康检查，取得健康证明后方可参加工作。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食用农产品生产者应当依照食品安全标准和国家有关规定使用农药、肥料、生长调节剂、兽药、饲料和饲料添加剂等农业投入品。食用农产品的生产企业和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"http://baike.so.com/doc/6538403-6752142.html"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农民专业合作经济组织</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应当建立食用农产品生产记录制度。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县级以上农业行政部门应当加强对农业投入品使用的管理和指导，建立健全农业投入品的安全使用制度。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食品生产企业应当建立食品原料、食品添加剂、食品相关产品进货查验记录制度，如实记录食品原料、食品添加剂、食品相关产品的名称、规格、数量、供货者名称及联系方式、进货日期等内容。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食品原料、食品添加剂、食品相关产品进货查验记录应当真实，保存期限不得少于二年。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食品生产企业应当建立食品出厂检验记录制度，查验出厂食品的检验合格证和安全状况，并如实记录食品的名称、规格、数量、生产日期、生产批号、检验合格证号、购货者名称及联系方式、销售日期等内容。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食品出厂检验记录应当真实，保存期限不得少于二年。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食品、食品添加剂和食品相关产品的生产者，应当依照食品安全标准对所生产的食品、食品添加剂和食品相关产品进行检验，检验合格后方可出厂或者销售。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食品经营者采购食品，应当查验供货者的许可证和食品合格的证明文件。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食品经营企业应当建立食品进货查验记录制度，如实记录食品的名称、规格、数量、生产批号、保质期、供货者名称及联系方式、进货日期等内容。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食品进货查验记录应当真实，保存期限不得少于二年。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实行统一配送经营方式的食品经营企业，可以由企业总部统一查验供货者的许可证和食品合格的证明文件，进行食品进货查验记录。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食品经营者应当按照保证食品安全的要求贮存食品，定期检查库存食品，及时清理变质或者超过保质期的食品。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食品经营者贮存散装食品，应当在贮存位置标明食品的名称、生产日期、保质期、生产者名称及联系方式等内容。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食品经营者销售散装食品，应当在散装食品的容器、外包装上标明食品的名称、生产日期、保质期、生产经营者名称及联系方式等内容。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预包装食品的包装上应当有标签。标签应当标明下列事项：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（一）名称、规格、净含量、生产日期；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（二）成分或者配料表；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（三）生产者的名称、地址、联系方式；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（四）保质期；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（五）产品标准代号；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（六）贮存条件；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（七）所使用的食品添加剂在国家标准中的通用名称；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（八）生产许可证编号；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（九）法律、法规或者食品安全标准规定必须标明的其他事项。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专供婴幼儿和其他特定人群的主辅食品，其标签还应当标明主要营养成分及其含量。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国家对食品添加剂的生产实行许可制度。申请食品添加剂生产许可的条件、程序，按照国家有关</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"http://baike.so.com/doc/5543525-5758629.html"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工业产品生产许可证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管理的规定执行。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利用新的食品原料从事食品生产或者从事食品添加剂新品种、食品相关产品新品种生产活动的单位或者个人，应当向国务院卫生行政部门提交相关产品的安全性评估材料。国务院卫生行政部门应当自收到申请之日起六十日内组织对相关产品的安全性评估材料进行审查；对符合食品安全要求的，依法决定准予许可并予以公布；对不符合食品安全要求的，决定不予许可并书面说明理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添加剂应当在技术上确有必要且经过风险评估证明安全可靠，方可列入允许使用的范围。国务院卫生行政部门应当根据技术必要性和食品安全风险评估结果，及时对食品添加剂的品种、使用范围、用量的标准进行修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食品生产者应当依照食品安全标准关于食品添加剂的品种、使用范围、用量的规定使用食品添加剂。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添加剂应当有标签、说明书和包装。标签、说明书应当载明本法第四十二条第一款第一项至第六项、第八项、第九项规定的事项，以及食品添加剂的使用范围、用量、使用方法，并在标签上载明“食品添加剂”字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食品和食品添加剂的标签、说明书，不得含有虚假、夸大的内容，不得涉及疾病预防、治疗功能。生产者对标签、说明书上所载明的内容负责。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食品和食品添加剂的标签、说明书应当清楚、明显，容易辨识。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食品和食品添加剂与其标签、说明书所载明的内容不符的，不得上市销售。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食品经营者应当按照食品标签标示的警示标志、警示说明或者注意事项的要求，销售预包装食品。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生产经营的食品中不得添加药品，但是可以添加按照传统既是食品又是中药材的物质。按照传统既是食品又是中药材的物质的目录由国务院卫生行政部门制定、公布。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国家对声称具有特定保健功能的食品实行严格监管。有关监督管理部门应当依法履职，承担责任。具体管理办法由国务院规定。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声称具有特定保健功能的食品不得对人体产生急性、亚急性或者慢性危害，其标签、说明书不得涉及疾病预防、治疗功能，内容必须真实，应当载明适宜人群、不适宜人群、功效成分或者标志性成分及其含量等；产品的功能和成分必须与标签、说明书相一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集中交易市场的开办者、柜台出租者和展销会举办者，应当审查入场食品经营者的许可证，明确入场食品经营者的食品安全管理责任，定期对入场食品经营者的经营环境和条件进行检查，发现食品经营者有违反本法规定的行为的，应当及时制止并立即报告所在地县级工商行政管理部门或者食品药品监督管理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集中交易市场的开办者、柜台出租者和展销会举办者未履行前款规定义务，本市场发生食品安全事故的，应当</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"http://baike.so.com/doc/2742690-2894702.html"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承担连带责任</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国家建立食品召回制度。通知相关生产经营者和消费者，并记录召回和通知情况。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食品经营者发现其经营的食品不符合食品安全标准，应当立即停止经营，通知相关生产经营者和消费者，并记录停止经营和通知情况。</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食品生产者认为应当召回的，应当立即召回。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食品生产者应当对召回的食品采取补救、无害化处理、销毁等措施，并将食品召回和处理情况向县级以上质量监督部门报告。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食品生产经营者未依照本条规定召回或者停止经营不符合食品安全标准的食品的，县级以上质量监督、工商行政管理、食品药品监督管理部门可以责令其召回或者停止经营。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食品广告的内容应当真实合法，不得含有虚假、夸大的内容，不得涉及疾病预防、治疗功能。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食品安全监督管理部门或者承担食品检验职责的机构、食品行业协会、消费者协会不得以广告或者其他形式向消费者推荐食品。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社会团体或者其他组织、个人在虚假广告中向消费者推荐食品，使消费者的合法权益受到损害的，与食品生产经营者承担连带责任。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地方各级人民政府鼓励食品规模化生产和连锁经营、配送。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食品检验机构按照国家有关认证认可的规定取得资质认定后，方可从事食品检验活动。但是，法律另有规定的除外。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食品检验机构的资质认定条件和检验规范，由国务院卫生行政部门规定。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本法施行前经国务院有关主管部门批准设立或者经依法认定的食品检验机构，可以依照本法继续从事食品检验活动。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食品检验由食品检验机构指定的检验人独立进行。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检验人应当依照有关法律、法规的规定，并依照食品安全标准和检验规范对食品进行检验，尊重科学，恪守职业道德，保证出具的检验数据和结论客观、公正，不得出具虚假的检验报告。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食品检验实行食品检验机构与检验人负责制。食品检验报告应当加盖食品检验机构公章，并有检验人的签名或者盖章。食品检验机构和检验人对出具的食品检验报告负责。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食品安全监督管理部门对食品不得实施免检。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县级以上质量监督、工商行政管理、食品药品监督管理部门应当对食品进行定期或者不定期的抽样检验。进行抽样检验，应当购买抽取的样品，不收取检验费和其他任何费用。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县级以上质量监督、工商行政管理、食品药品监督管理部门在执法工作中需要对食品进行检验的，应当委托符合本法规定的食品检验机构进行，并支付相关费用。对检验结论有异议的，可以依法进行复检。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食品生产经营企业可以自行对所生产的食品进行检验，也可以委托符合本法规定的食品检验机构进行检验。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食品行业协会等组织、消费者需要委托食品检验机构对食品进行检验的，应当委托符合本法规定的食品检验机构进行。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进口的食品、食品添加剂以及食品相关产品应当符合我国食品安全国家标准。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进口的食品应当经</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"http://baike.so.com/doc/6487326-6701033.html"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出入境检验检疫</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机构检验合格后，海关凭出入境检验检疫机构签发的通关证明放行。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口尚无食品安全国家标准的食品，或者首次进口食品添加剂新品种、食品相关产品新品种，进口商应当向国务院卫生行政部门提出申请并提交相关的安全性评估材料。国务院卫生行政部门依照本法第四十四条的规定作出是否准予许可的决定，并及时制定相应的食品安全国家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境外发生的食品安全事件可能对我国境内造成影响，或者在进口食品中发现严重食品安全问题的，国家出入境检验检疫部门应当及时采取风险预警或者控制措施，并向国务院卫生行政、农业行政、工商行政管理和国家食品药品监督管理部门通报。接到通报的部门应当及时采取相应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向我国境内出口食品的出口商或者代理商应当向国家出入境检验检疫部门备案。向我国境内出口食品的境外食品生产企业应当经国家出入境检验检疫部门注册。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国家出入境检验检疫部门应当定期公布已经备案的出口商、代理商和已经注册的境外食品生产企业名单。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口的预包装食品应当有中文标签、中文说明书。标签、说明书应当符合本法以及我国其他有关法律、行政法规的规定和食品安全国家标准的要求，载明食品的原产地以及境内代理商的名称、地址、联系方式。预包装食品没有中文标签、中文说明书或者标签、说明书不符合本条规定的，不得进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进口商应当建立食品进口和销售记录制度，如实记录食品的名称、规格、数量、生产日期、生产或者进口批号、保质期、出口商和购货者名称及联系方式、交货日期等内容。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食品进口和销售记录应当真实，保存期限不得少于二年。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出口的食品由出入境检验检疫机构进行监督、抽检，海关凭出入境检验检疫机构签发的通关证明放行。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出口食品生产企业和出口食品原料种植、养殖场应当向国家出入境检验检疫部门备案。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国家出入境检验检疫部门应当收集、汇总进出口食品安全信息，并及时通报相关部门、机构和企业。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国家出入境检验检疫部门应当建立进出口食品的进口商、出口商和出口食品生产企业的信誉记录，并予以公布。对有不良记录的进口商、出口商和出口食品生产企业，应当加强对其进出口食品的检验检疫。</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国务院组织制定国家食品安全事故应急预案。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县级以上地方人民政府应当根据有关法律、法规的规定和上级人民政府的食品安全事故应急预案以及本地区的实际情况，制定本行政区域的食品安全事故应急预案，并报上一级人民政府备案。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食品生产经营企业应当制定食品安全事故处置方案，定期检查本企业各项食品安全防范措施的落实情况，及时消除食品安全事故隐患。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发生食品安全事故的单位应当立即予以处置，防止事故扩大。事故发生单位和接收病人进行治疗的单位应当及时向事故发生地县级卫生行政部门报告。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农业行政、质量监督、工商行政管理、食品药品监督管理部门在日常监督管理中发现食品安全事故，或者接到有关食品安全事故的举报，应当立即向卫生行政部门通报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发生重大食品安全事故的，接到报告的县级卫生行政部门应当按照规定向本级人民政府和上级人民政府卫生行政部门报告。县级人民政府和上级人民政府卫生行政部门应当按照规定上报。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任何单位或者个人不得对食品安全事故隐瞒、谎报、缓报，不得毁灭有关证据。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县级以上卫生行政部门接到食品安全事故的报告后，应当立即会同有关农业行政、质量监督、工商行政管理、食品药品监督管理部门进行调查处理，并采取下列措施，防止或者减轻社会危害：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（一）开展应急救援工作，对因食品安全事故导致人身伤害的人员，卫生行政部门应当立即组织救治；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（二）封存可能导致食品安全事故的食品及其原料，并立即进行检验；对确认属于被污染的食品及其原料，责令食品生产经营者依照本法第五十三条的规定予以召回、停止经营并销毁；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（三）封存被污染的食品用工具及用具，并责令进行清洗消毒；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（四）做好信息发布工作，依法对食品安全事故及其处理情况进行发布，并对可能产生的危害加以解释、说明。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发生重大食品安全事故的，县级以上人民政府应当立即成立食品安全事故处置指挥机构，启动应急预案，依照前款规定进行处置。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发生重大食品安全事故，设区的市级以上人民政府卫生行政部门应当立即会同有关部门进行事故责任调查，督促有关部门履行职责，向本级人民政府提出事故责任调查处理报告。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重大食品安全事故涉及两个以上省、自治区、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"http://baike.so.com/doc/4262805-4465570.html"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直辖市</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的，由国务院卫生行政部门依照前款规定组织事故责任调查。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发生食品安全事故，县级以上疾病预防控制机构应当协助卫生行政部门和有关部门对事故现场进行卫生处理，并对与食品安全事故有关的因素开展</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"http://baike.so.com/doc/1496904-1582860.html"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流行病学调查</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调查食品安全事故，除了查明事故单位的责任，还应当查明负有监督管理和认证职责的监督管理部门、认证机构的工作人员失职、渎职情况。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县级以上地方人民政府组织本级卫生行政、农业行政、质量监督、工商行政管理、食品药品监督管理部门制定本行政区域的食品安全年度监督管理计划，并按照年度计划组织开展工作。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县级以上质量监督、工商行政管理、食品药品监督管理部门履行各自食品安全监督管理职责，有权采取下列措施：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（二）对生产经营的食品进行抽样检验；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（四）查封、扣押有证据证明不符合食品安全标准的食品，违法使用的食品原料、食品添加剂、食品相关产品，以及用于违法生产经营或者被污染的工具、设备；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县级以上农业行政部门应当依照《中华人民共和国农产品质量安全法》规定的职责，对食用农产品进行监督管理。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县级以上质量监督、工商行政管理、食品药品监督管理部门对食品生产经营者进行监督检查，应当记录监督检查的情况和处理结果。监督检查记录经监督检查人员和食品生产经营者签字后归档。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县级以上质量监督、工商行政管理、食品药品监督管理部门应当建立食品生产经营者</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"http://baike.so.com/doc/5667456-5880118.html"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食品安全信用档案</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，记录许可颁发、日常监督检查结果、违法行为查处等情况；根据食品安全信用档案的记录，对有不良信用记录的食品生产经营者增加监督检查频次。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卫生行政、质量监督、工商行政管理、食品药品监督管理部门接到咨询、投诉、举报，对属于本部门职责的，应当受理，并及时进行答复、核实、处理；对不属于本部门职责的，应当书面通知并移交有权处理的部门处理。有权处理的部门应当及时处理，不得推诿；属于食品安全事故的，依照本法第七章有关规定进行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卫生行政、质量监督、工商行政管理、食品药品监督管理部门应当按照法定权限和程序履行食品安全监督管理职责；对生产经营者的同一违法行为，不得给予二次以上罚款的行政处罚；涉嫌犯罪的，应当依法向公安机关移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国家建立食品安全信息统一公布制度。下列信息由国务院卫生行政部门统一公布：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（一）国家食品安全总体情况；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（二）食品安全风险评估信息和食品安全风险警示信息；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（三）重大食品安全事故及其处理信息；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（四）其他重要的食品安全信息和国务院确定的需要统一公布的信息。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第二项、第三项规定的信息，其影响限于特定区域的，也可以由有关省、自治区、直辖市人民政府卫生行政部门公布。县级以上农业行政、质量监督、工商行政管理、食品药品监督管理部门依据各自职责公布食品安全日常监督管理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食品安全监督管理部门公布信息，应当做到准确、及时、客观。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第八十三条　县级以上地方卫生行政、农业行政、质量监督、工商行政管理、食品药品监督管理部门获知本法第八十二条第一款规定的需要统一公布的信息，应当向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"http://baike.so.com/doc/6743737-6958269.html"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上级主管部门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报告，由上级主管部门立即报告国务院卫生行政部门；必要时，可以直接向国务院卫生行政部门报告。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县级以上卫生行政、农业行政、质量监督、工商行政管理、食品药品监督管理部门应当相互通报获知的食品安全信息。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违反本法规定，未经许可从事食品生产经营活动，或者未经许可生产食品添加剂的，由有关主管部门按照各自职责分工，</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"http://baike.so.com/doc/5748326-5961082.html"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没收违法所得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违法生产经营的食品、食品添加剂和用于违法生产经营的工具、设备、原料等物品；违法生产经营的食品、食品添加剂货值金额不足10000元的，并处二千元以上五万元以下罚款；货值金额一万元以上的，并处货值金额5倍以上10倍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五倍以上十倍以下罚款；情节严重的，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（一）用非食品原料生产食品或者在食品中添加食品添加剂以外的化学物质和其他可能危害人体健康的物质，或者用回收食品作为原料生产食品；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（二）生产经营致病性微生物、农药残留、兽药残留、重金属、污染物质以及其他危害人体健康的物质含量超过食品安全标准限量的食品；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（四）经营腐败变质、油脂酸败、霉变生虫、污秽不洁、混有异物、掺假掺杂或者感官性状异常的食品；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（五）经营病死、毒死或者死因不明的禽、畜、兽、水产动物肉类，或者生产经营病死、毒死或者死因不明的禽、畜、兽、水产动物肉类的制品；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（六）经营未经动物卫生监督机构检疫或者检疫不合格的肉类，或者生产经营未经检验或者检验不合格的肉类制品；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（七）经营超过保质期的食品；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（九）利用新的食品原料从事食品生产或者从事食品添加剂新品种、食品相关产品新品种生产，未经过安全性评估；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（十）食品生产经营者在有关主管部门责令其召回或者停止经营不符合食品安全标准的食品后，仍拒不召回或者停止经营的。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有下列情形之一的，由有关主管部门按照各自职责分工，没收违法所得、违法生产经营的食品和用于违法生产经营的工具、设备、原料等物品；违法生产经营的食品货值金额不足一万元的，并处二千元以上二万元以下罚款；货值金额一万元以上的，并处货值金额2倍以上5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（一）经营被包装材料、容器、运输工具等污染的食品；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（三）食品生产者采购、使用不符合食品安全标准的食品原料、食品添加剂、食品相关产品；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（四）食品生产经营者在食品中添加药品。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第八十七条　违反本法规定，有下列情形之一的，由有关主管部门按照各自职责分工，责令改正，给予警告；拒不改正的，处2000元以上20000元以下罚款；情节严重的，责令停产停业，直至吊销许可证：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（一）未对采购的食品原料和生产的食品、食品添加剂、食品相关产品进行检验；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（二）未建立并遵守查验记录制度、出厂检验记录制度；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（三）制定食品安全企业标准未依照本法规定备案；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（四）未按规定要求贮存、销售食品或者清理库存食品；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（五）进货时未查验许可证和相关证明文件；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（六）生产的食品、食品添加剂的标签、说明书涉及疾病预防、治疗功能；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（七）安排患有本法第三十四条所列疾病的人员从事接触直接入口食品的工作。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事故单位在发生食品安全事故后未进行处置、报告的，由有关主管部门按照各自职责分工，责令改正，给予警告；毁灭有关证据的，责令停产停业，并处2000元以上100000元以下罚款；造成严重后果的，由原发证部门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　违反本法规定，有下列情形之一的，依照本法第85条的规定给予处罚：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（一）进口不符合我国食品安全国家标准的食品；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（二）进口尚无食品安全国家标准的食品，或者首次进口食品添加剂新品种、食品相关产品新品种，未经过安全性评估；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（三）出口商未遵守本法的规定出口食品。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违反本法规定，进口商未建立并遵守食品进口和销售记录制度的，依照本法第八十七条的规定给予处罚。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第九十条　违反本法规定，集中交易市场的开办者、柜台出租者、展销会的举办者允许未取得许可的食品经营者进入市场销售食品，或者未履行检查、报告等义务的，由有关主管部门按照各自职责分工，处2000元以上50000元以下罚款；造成严重后果的，责令停业，由原发证部门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违反本法规定，未按照要求进行食品运输的，由有关主管部门按照各自职责分工，责令改正，给予警告；拒不改正的，责令停产停业，并处2000元以上50000元以下罚款；情节严重的，由原发证部门吊销许可证。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被吊销食品生产、流通或者</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"http://baike.so.com/doc/5669332-5881996.html"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餐饮服务许可证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的单位，其直接负责的主管人员自处罚决定作出之日起五年内不得从事食品生产经营管理工作。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食品生产经营者聘用不得从事食品生产经营管理工作的人员从事管理工作的，由原发证部门吊销许可证。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违反本法规定，食品检验机构、食品检验人员出具虚假检验报告的，由授予其资质的主管部门或者机构撤销该检验机构的检验资格；依法对检验机构直接负责的主管人员和食品检验人员给予撤职或者开除的处分。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规定，受到刑事处罚或者开除处分的食品检验机构人员，自刑罚执行完毕或者处分决定作出之日起十年内不得从事食品检验工作。食品检验机构聘用不得从事食品检验工作的人员的，由授予其资质的主管部门或者机构撤销该检验机构的检验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违反本法规定，在广告中对食品质量作虚假宣传，欺骗消费者的，依照《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"http://baike.so.com/doc/5539467-5755650.html"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中华人民共和国广告法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》的规定给予处罚。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规定，食品安全监督管理部门或者承担食品检验职责的机构、食品行业协会、消费者协会以广告或者其他形式向消费者推荐食品的，由有关主管部门没收违法所得，依法对直接负责的主管人员和其他直接责任人员给予</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"http://baike.so.com/doc/1988197-2104074.html"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行政记大过</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、降级或者撤职的处分。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第九十五条　违反本法规定，县级以上地方人民政府在食品安全监督管理中未履行职责，本行政区域出现重大食品安全事故、造成严重社会影响的，依法对直接负责的主管人员和其他直接责任人员给予行政记大过、降级、撤职或者开除的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规定，县级以上卫生行政、农业行政、质量监督、工商行政管理、食品药品监督管理部门或者其他有关行政部门不履行本法规定的职责或者滥用职权、玩忽职守、徇私舞弊的，依法对直接负责的主管人员和其他直接责任人员给予行政记大过或者降级的处分；造成严重后果的，给予撤职或者开除的处分；其主要负责人应当</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"http://baike.so.com/doc/965126-1020135.html"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引咎辞职</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违反本法规定，造成人身、财产或者其他损害的，依法承担赔偿责任。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还可以向生产者或者销售者要求支付价款十倍的赔偿金。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违反本法规定，应当承担民事赔偿责任和缴纳罚款、罚金，其财产不足以同时支付时，先承担民事赔偿责任。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违反本法规定，构成犯罪的，依法追究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"http://baike.so.com/doc/5411775-5649890.html"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刑事责任</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本法下列用语的含义：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食品，指各种供人食用或者饮用的成品和原料以及按照传统既是食品又是药品的物品，但是不包括以治疗为目的的物品。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食品安全，指食品无毒、无害，符合应当有的营养要求，对人体健康不造成任何急性、亚急性或者慢性危害。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预包装食品，指预先定量包装或者制作在包装材料和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"http://baike.so.com/doc/6711968-6926007.html"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容器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中的食品。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食品添加剂，指为改善食品品质和色、香、味以及为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"http://baike.so.com/doc/10044550-10556868.html"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防腐</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"http://baike.so.com/doc/6883278-7100769.html"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保鲜</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和加工工艺的需要而加入食品中的人工合成或者天然物质。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用于食品的包装材料和容器，指包装、盛放食品或者食品添加剂用的纸、竹、木、金属、搪瓷、陶瓷、塑料、橡胶、天然纤维、化学纤维、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玻璃等制品和直接接触食品或者食品添加剂的涂料。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用于食品生产经营的工具、设备，指在食品或者食品添加剂生产、流通、使用过程中直接接触食品或者食品添加剂的机械、管道、传送带、容器、用具、餐具等。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用于食品的洗涤剂、消毒剂，指直接用于洗涤或者消毒食品、餐饮具以及直接接触食品的工具、设备或者</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"http://baike.so.com/doc/3783166-3973810.html"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食品包装材料</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和容器的物质。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保质期，指预包装食品在标签指明的贮存条件下保持品质的期限。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食源性疾病，指食品中致病因素进入人体引起的感染性、中毒性等疾病。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食物中毒，指食用了被</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"http://baike.so.com/doc/5970900-6183857.html"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有毒有害物质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污染的食品或者食用了含有毒有害物质的食品后出现的急性、亚急性疾病。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食品安全事故，指食物中毒、</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"http://baike.so.com/doc/5668219-5880883.html"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食源性疾病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、食品污染等源于食品，对人体健康有危害或者可能有危害的事故。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食品生产经营者在本法施行前已经取得相应许可证的，该许可证继续有效。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乳品、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"http://baike.so.com/doc/5375487-5611567.html"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转基因食品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、生猪屠宰、酒类和食盐的食品安全管理，适用本法；法律、行政法规另有规定的，依照其规定。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铁路运营中食品安全的管理办法由国务院卫生行政部门会同国务院有关部门依照本法制定。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军队专用食品和自供食品的食品安全管理办法由中央军事委员会依照本法制定。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国务院根据实际需要，可以对食品安全监督管理体制作出调整。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本法自2009年6月1日起施行。《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"http://baike.so.com/doc/5375579-5611666.html"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中华人民共和国食品卫生法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》同时废止。</w:t>
      </w:r>
      <w:bookmarkEnd w:id="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p>
    <w:p>
      <w:pPr>
        <w:jc w:val="both"/>
        <w:rPr>
          <w:rFonts w:hint="eastAsia" w:ascii="黑体" w:hAnsi="黑体" w:eastAsia="黑体" w:cs="黑体"/>
          <w:b/>
          <w:bCs/>
          <w:sz w:val="36"/>
          <w:szCs w:val="36"/>
          <w:lang w:val="en-US" w:eastAsia="zh-CN"/>
        </w:rPr>
      </w:pPr>
    </w:p>
    <w:p>
      <w:pPr>
        <w:jc w:val="both"/>
        <w:rPr>
          <w:rFonts w:hint="eastAsia" w:ascii="黑体" w:hAnsi="黑体" w:eastAsia="黑体" w:cs="黑体"/>
          <w:b/>
          <w:bCs/>
          <w:sz w:val="36"/>
          <w:szCs w:val="36"/>
          <w:lang w:val="en-US" w:eastAsia="zh-CN"/>
        </w:rPr>
      </w:pPr>
    </w:p>
    <w:p>
      <w:pPr>
        <w:jc w:val="both"/>
        <w:rPr>
          <w:rFonts w:hint="eastAsia" w:ascii="黑体" w:hAnsi="黑体" w:eastAsia="黑体" w:cs="黑体"/>
          <w:b/>
          <w:bCs/>
          <w:sz w:val="36"/>
          <w:szCs w:val="36"/>
          <w:lang w:val="en-US" w:eastAsia="zh-CN"/>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r>
        <w:rPr>
          <w:rFonts w:hint="eastAsia" w:ascii="黑体" w:hAnsi="黑体" w:eastAsia="黑体" w:cs="黑体"/>
          <w:b/>
          <w:bCs/>
          <w:sz w:val="36"/>
          <w:szCs w:val="36"/>
        </w:rPr>
        <w:t>中华人民共和国消防法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总</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为了预防火灾和减少火灾危害，加强应急救援工作，保护人身、财产安全，维护公共安全，制定本法。</w:t>
      </w:r>
      <w:bookmarkStart w:id="4" w:name="refer_63944-67469-3447916"/>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国务院领导全国的消防工作。地方各级人民政府负责本行政区域内的消防工作。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县级以上人民政府其他有关部门在各自的职责范围内，依照本法和其他相关法律、法规的规定做好消防工作。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公安机关及其消防机构应当加强消防法律、法规的宣传，并督促、指导、协助有关单位做好消防宣传教育工作。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新闻、广播、电视等有关单位，应当有针对性地面向社会进行消防宣传教育。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工会、共产主义青年团、妇女联合会等团体应当结合各自工作对象的特点，组织开展消防宣传教育。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村民委员会、居民委员会应当协助人民政府以及公安机关等部门，加强消防宣传教育。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国家鼓励、支持消防科学研究和技术创新，推广使用先进的消防和应急救援技术、设备；鼓励、支持社会力量开展消防公益活动。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对在消防工作中有突出贡献的单位和个人，应当按照国家有关规定给予表彰和奖励。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火灾预防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地方各级人民政府应当将包括消防安全布局、消防站、消防供水、消防通信、消防车通道、消防装备等内容的消防规划纳入城乡规划，并负责组织实施。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建设工程的消防设计、施工必须符合国家工程建设消防技术标准。建设、设计、施工、工程监理等单位依法对建设工程的消防设计、施工质量负责。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国务院公安部门规定的大型的人员密集场所和其他特殊建设工程，建设单位应当将消防设计文件报送公安机关消防机构审核。公安机关消防机构依法对审核的结果负责。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按照国家工程建设消防技术标准需要进行消防设计的建设工程竣工，依照下列规定进行消防验收、备案：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（一）本法第十一条规定的建设工程，建设单位应当向公安机关消防机构申请消防验收；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（二）其他建设工程，建设单位在验收后应当报公安机关消防机构备案，公安机关消防机构应当进行抽查。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建设工程消防设计审核、消防验收、备案和抽查的具体办法，由国务院公安部门规定。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公众聚集场所在投入使用、营业前，建设单位或者使用单位应当向场所所在地的县级以上地方人民政府公安机关消防机构申请消防安全检查。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公安机关消防机构应当自受理申请之日起十个工作日内，根据消防技术标准和管理规定，对该场所进行消防安全检查。未经消防安全检查或者经检查不符合消防安全要求的，不得投入使用、营业。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（六）组织进行有针对性的消防演练；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县级以上地方人民政府公安机关消防机构应当将发生火灾可能性较大以及发生火灾可能造成重大的人身伤亡或者财产损失的单位，确定为本行政区域内的消防安全重点单位，并由公安机关报本级人民政府备案。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消防安全重点单位除应当履行本法第十六条规定的职责外，还应当履行下列消防安全职责：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住宅区的物业服务企业应当对管理区域内的共用消防设施进行维护管理，提供消防安全防范服务。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生产、储存、运输、销售、使用、销毁易燃易爆危险品，必须执行消防技术标准和管理规定。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进入生产、储存易燃易爆危险品的场所，必须执行消防安全规定。禁止非法携带易燃易爆危险品进入公共场所或者乘坐公共交通工具。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储存可燃物资仓库的管理，必须执行消防技术标准和管理规定。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新研制的尚未制定国家标准、行业标准的消防产品，应当按照国务院产品质量监督部门会同国务院公安部门规定的办法，经技术鉴定符合消防安全要求的，方可生产、销售、使用。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依照本条规定经强制性产品认证合格或者技术鉴定合格的消防产品，国务院公安部门消防机构应当予以公布。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产品质量监督部门、工商行政管理部门、公安机关消防机构应当按照各自职责加强对消防产品质量的监督检查。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人员密集场所室内装修、装饰，应当按照消防技术标准的要求，使用不燃、难燃材料。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电器产品、燃气用具的产品标准，应当符合消防安全的要求。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电器产品、燃气用具的安装、使用及其线路、管路的设计、敷设、维护保养、检测，必须符合消防技术标准和管理规定。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地方各级人民政府应当加强对农村消防工作的领导，采取措施加强公共消防设施建设，组织建立和督促落实消防安全责任制。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国家鼓励、引导公众聚集场所和生产、储存、运输、销售易燃易爆危险品的企业投保火灾公众责任保险；鼓励保险公司承保火灾公众责任保险。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消防产品质量认证、消防设施检测、消防安全监测等消防技术服务机构和执业人员，应当依法获得相应的资质、资格；依照法律、行政法规、国家标准、行业标准和执业准则，接受委托提供消防安全技术服务，并对服务质量负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消防组织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各级人民政府应当加强消防组织建设，根据经济和社会发展的需要，建立多种形式的消防组织，加强消防技术人才培养，增强火灾预防、扑救和应急救援的能力。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县级以上地方人民政府应当按照国家规定建立</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"http://baike.so.com/doc/5210407-5442445.html"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公安</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消防队、专职消防队，并按照国家标准配备消防装备，承担火灾扑救工作。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公安消防队、专职消防队依照国家规定承担重大灾害事故和其他以抢救人员生命为主的应急救援工作。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公安消防队、专职消防队应当充分发挥火灾扑救和应急救援专业力量的骨干作用；按照国家规定，组织实施专业技能训练，配备并维护保养装备器材，提高火灾扑救和应急救援的能力。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（四）第一项、第二项、第三项规定以外的火灾危险性较大、距离公安消防队较远的其他大型企业；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（五）距离公安消防队较远、被列为全国重点文物保护单位的古建筑群的管理单位。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专职消防队的建立，应当符合国家有关规定，并报当地公安机关消防机构验收。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机关、团体、企业、事业等单位以及村民委员会、居民委员会根据需要，建立志愿消防队等多种形式的消防组织，开展群众性自防自救工作。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公安机关消防机构应当对专职消防队、志愿消防队等消防组织进行业务指导；根据扑救火灾的需要，可以调动指挥专职消防队参加火灾扑救工作。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灭火救援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第四十五条 公安机关消防机构统一组织和指挥火灾现场扑救，应当优先保障遇险人员的生命安全。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火灾现场总指挥根据扑救火灾的需要，有权决定下列事项：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（一）使用各种水源；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（三）划定警戒区，实行局部交通管制；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（四）利用临近建筑物和有关设施；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根据扑救火灾的紧急需要，有关地方人民政府应当组织人员、调集所需物资支援灭火。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公安消防队、专职消防队参加火灾以外的其他重大灾害事故的应急救援工作，由县级以上人民政府统一领导。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赶赴火灾现场或者应急救援现场的消防人员和调集的消防装备、物资，需要铁路、水路或者航空运输的，有关单位应当优先运输。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公安消防队、专职消防队扑救火灾、应急救援，不得收取任何费用。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单位专职消防队、志愿消防队参加扑救外单位火灾所损耗的燃料、灭火剂和器材、装备等，由火灾发生地的人民政府给予补偿。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公安机关消防机构有权根据需要封闭火灾现场，负责调查火灾原因，统计火灾损失。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火灾扑灭后，发生火灾的单位和相关人员应当按照公安机关消防机构的要求保护现场，接受事故调查，如实提供与火灾有关的情况。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公安机关消防机构根据火灾现场勘验、调查情况和有关的检验、鉴定意见，及时制作火灾事故认定书，作为处理火灾事故的证据。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地方各级人民政府应当落实消防工作责任制，对本级人民政府有关部门履行消防安全职责的情况进行监督检查。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县级以上地方人民政府有关部门应当根据本系统的特点，有针对性地开展消防安全检查，及时督促整改火灾隐患。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公安机关消防机构应当对机关、团体、企业、事业等单位遵守消防法律、法规的情况依法进行监督检查。公安派出所可以负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责日常消防监督检查、开展消防宣传教育，具体办法由国务院公安部门规定。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公安机关消防机构、公安派出所的工作人员进行消防监督检查，应当出示证件。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 公安机关消防机构在消防监督检查中发现城乡消防安全布局、公共消防设施不符合消防安全要求，或者发现本地区存在影响公共安全的重大火灾隐患的，应当由公安机关书面报告本级人民政府。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 公安机关消防机构及其工作人员应当按照法定的职权和程序进行消防设计审核、消防验收和消防安全检查，做到公正、严格、文明、高效。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公安机关消防机构及其工作人员执行职务，应当自觉接受社会和公民的监督。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任何单位和个人都有权对公安机关消防机构及其工作人员在执法中的违法行为进行检举、控告。收到检举、控告的机关，应当按照职责及时查处。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 违反本法规定，有下列行为之一的，责令停止施工、停止使用或者停产停业，并处三万元以上三十万元以下罚款：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（一）依法应当经公安机关消防机构进行消防设计审核的建设工程，未经依法审核或者审核不合格，擅自施工的；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（二）消防设计经公安机关消防机构依法抽查不合格，不停止施工的；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（四）建设工程投入使用后经公安机关消防机构依法抽查不合格，不停止使用的；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（五）公众聚集场所未经消防安全检查或者经检查不符合消防安全要求，擅自投入使用、营业的。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建设单位未依照本法规定将消防设计文件报公安机关消防机构备案，或者在竣工后未依照本法规定报公安机关消防机构备案的，责令限期改正，处五千元以下罚款。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 违反本法规定，有下列行为之一的，责令改正或者停止施工，并处一万元以上十万元以下罚款：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（一）建设单位要求建筑设计单位或者建筑施工企业降低消防技术标准设计、施工的；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（二）建筑设计单位不按照消防技术标准强制性要求进行消防设计的；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（三）建筑施工企业不按照消防设计文件和消防技术标准施工，降低消防施工质量的；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（四）工程监理单位与建设单位或者建筑施工企业串通，弄虚作假，降低消防施工质量的。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（六）人员密集场所在门窗上设置影响逃生和灭火救援的障碍物的；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（七）对火灾隐患经公安机关消防机构通知后不及时采取措施消除的。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个人有前款第二项、第三项、第四项、第五项行为之一的，处警告或者五百元以下罚款。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 生产、储存、经营易燃易爆危险品的场所与居住场所设置在同一建筑物内，或者未与居住场所保持安全距离的，责令停产停业，并处五千元以上五万元以下罚款。 生产、储存、经营其他物品的场所与居住场所设置在同一建筑物内，不符合消防技术标准的，依照前款规定处罚。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 有下列行为之一的，依照《中华人民共和国治安管理处罚法》的规定处罚：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（一）违反有关消防技术标准和管理规定生产、储存、运输、销售、使用、销毁易燃易爆危险品的；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（二）非法携带易燃易爆危险品进入公共场所或者乘坐公共交通工具的；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（三）谎报火警的；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（四）阻碍消防车、消防艇执行任务的；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（五）阻碍公安机关消防机构的工作人员依法执行职务的。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违反本法规定，有下列行为之一的，处警告或者五百元以下罚款；情节严重的，处五日以下拘留：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 违反本法规定，有下列行为之一，尚不构成犯罪的，处十日以上十五日以下拘留，可以并处五百元以下罚款；情节较轻的，处警告或者五百元以下罚款：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（一）指使或者强令他人违反消防安全规定，冒险作业的；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（二）过失引起火灾的；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（三）在火灾发生后阻拦报警，或者负有报告职责的人员不及时报警的；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（四）扰乱火灾现场秩序，或者拒不执行火灾现场指挥员指挥，影响灭火救援的；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（五）故意破坏或者伪造火灾现场的；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（六）擅自拆封或者使用被公安机关消防机构查封的场所、部位的。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 违反本法规定，生产、销售不合格的消防产品或者国家明令淘汰的消防产品的，由产品质量监督部门或者工商行政管理部门依照《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"http://baike.so.com/doc/2725773-2877305.html" \t "http://baike.so.com/doc/_blank"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中华人民共和国产品质量法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》的规定从重处罚。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第六十八条 人员密集场所发生火灾，该场所的现场工作人员不履行组织、引导在场人员疏散的义务，情节严重，尚不构成犯罪的，处五日以上十日以下拘留。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前款规定的机构出具失实文件，给他人造成损失的，依法承担赔偿责任；造成重大损失的，由原许可机关依法责令停止执业或者吊销相应资质、资格。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第七十条 本法规定的行政处罚，除本法另有规定的外，由公安机关消防机构决定；其中拘留处罚由县级以上公安机关依照《中华人民共和国治安管理处罚法》的有关规定决定。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公安机关消防机构需要传唤消防安全违法行为人的，依照《中华人民共和国治安管理处罚法》的有关规定执行。?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被责令停止施工、停止使用、停产停业的，应当在整改后向公安机关消防机构报告，经公安机关消防机构检查合格，方可恢复施工、使用、生产、经营。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当事人逾期不执行停产停业、停止使用、停止施工决定的，由作出决定的公安机关消防机构强制执行。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责令停产停业，对经济和社会生活影响较大的，由公安机关消防机构提出意见，并由公安机关报请本级人民政府依法决定。本级人民政府组织公安机关等部门实施。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公安机关消防机构的工作人员滥用职权、玩忽职守、徇私舞弊，有下列行为之一，尚不构成犯罪的，依法给予处分：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（一）对不符合消防安全要求的消防设计文件、建设工程、场所准予审核合格、消防验收合格、消防安全检查合格的；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（二）无故拖延消防设计审核、消防验收、消防安全检查，不在法定期限内履行审批职责的；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建设、产品质量监督、工商行政管理等其他有关行政主管部门的工作人员在消防工作中滥用职权、玩忽职守、徇私舞弊，尚不构成犯罪的，依法给予处分。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第七十二条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第七十三条 本法下列用语的含义：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（一）消防设施，是指火灾自动报警系统、自动灭火系统、消火栓系统、防烟排烟系统以及应急广播和应急照明、安全疏散设施等。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第七十四条 本法自2009年5月1日起施行。</w:t>
      </w:r>
      <w:bookmarkEnd w:id="4"/>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p>
    <w:p>
      <w:pPr>
        <w:jc w:val="center"/>
        <w:rPr>
          <w:rFonts w:hint="eastAsia" w:ascii="黑体" w:hAnsi="黑体" w:eastAsia="黑体" w:cs="黑体"/>
          <w:b/>
          <w:i w:val="0"/>
          <w:caps w:val="0"/>
          <w:color w:val="000000"/>
          <w:spacing w:val="0"/>
          <w:sz w:val="36"/>
          <w:szCs w:val="36"/>
          <w:shd w:val="clear" w:fill="FFFFFF"/>
        </w:rPr>
      </w:pPr>
      <w:r>
        <w:rPr>
          <w:rFonts w:hint="eastAsia" w:ascii="黑体" w:hAnsi="黑体" w:eastAsia="黑体" w:cs="黑体"/>
          <w:b/>
          <w:i w:val="0"/>
          <w:caps w:val="0"/>
          <w:color w:val="000000"/>
          <w:spacing w:val="0"/>
          <w:sz w:val="36"/>
          <w:szCs w:val="36"/>
          <w:shd w:val="clear" w:fill="FFFFFF"/>
        </w:rPr>
        <w:t>全国人民代表大会常务委员会关于维护互联网安全的决定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我国的互联网，在国家大力倡导和积极推动下，在经济建设和各项事业中得到日益广泛的应用，使人们的生产、工作、学习和生活方式已经开始并将继续发生深刻的变化，对于加快我国国民经济、科学技术的发展和社会服务信息化进程具有重要作用。同时，如何保障互联网的运行安全和信息安全问题已经引起全社会的普遍关注。为了兴利除弊，促进我国互联网的健康发展，维护国家安全和社会公共利益，保护个人、法人和其他组织的合法权益，特作如下决定：</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一、为了保障互联网的运行安全，对有下列行为之一，构成犯罪的，依照刑法有关规定追究刑事责任：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(一)侵入国家事务、国防建设、尖端科学技术领域的计算机信息系统；</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(二)故意制作、传播计算机病毒等破坏性程序，攻击计算机系统及通信网络，致使计算机系统及通信网络遭受损害；</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(三)违反国家规定，擅自中断计算机网络或者通信服务，造成计算机网络或者通信系统不能正常运行。</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二、为了维护国家安全和社会稳定，对有下列行为之一，构成犯罪的，依照刑法有关规定追究刑事责任：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(一)利用互联网造谣、诽谤或者发表、传播其他有害信息，煽动颠覆国家政权、推翻社会主义制度，或者煽动分裂国家、破坏国家统一；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(二)通过互联网窃取、泄露国家秘密、情报或者军事秘密；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(三)利用互联网煽动民族仇恨、民族歧视，破坏民族团结；</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(四)利用互联网组织邪教组织、联络邪教组织成员，破坏国家法律、行政法规实施。</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三、为了维护社会主义市场经济秩序和社会管理秩序，对有下列行为之一，构成犯罪的，依照刑法有关规定追究刑事责任：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(一)利用互联网销售伪劣产品或者对商品、服务作虚假宣传；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(二)利用互联网损坏他人商业信誉和商品声誉；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(三)利用互联网侵犯他人知识产权；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(四)利用互联网编造并传播影响证券、期货交易或者其他扰乱金融秩序的虚假信息；</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(五)在互联网上建立淫秽网站、网页，提供淫秽站点链接服务，或者传播淫秽书刊、影片、音像、图片。</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四、为了保护个人、法人和其他组织的人身、财产等合法权利，对有下列行为之一，构成犯罪的，依照刑法有关规定追究刑事责任：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(一)利用互联网侮辱他人或者捏造事实诽谤他人；</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(二)非法截获、篡改、删除他人电子邮件或者其他数据资料，侵犯公民通信自由和通信秘密；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(三)利用互联网进行盗窃、诈骗、敲诈勒索。</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五、利用互联网实施本决定第一条、第二条、第三条、第四条所列行为以外的其他行为，构成犯罪的，依照刑法有关规定追究刑事责任。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六、利用互联网实施违法行为，违反社会治安管理，尚不构成犯罪的，由公安机关依照《治安管理处罚条例》予以处罚；违反其他法律、行政法规，尚不构成犯罪的，由有关行政管理部门依法给予行政处罚；对直接负责的主管人员和其他直接责任人员，依法给予行政处分或者纪律处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利用互联网侵犯他人合法权益，构成民事侵权的，依法承担民事责任。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七、各级人民政府及有关部门要采取积极措施，在促进互联网的应用和网络技术的普及过程中，重视和支持对网络安全技术的研究和开发，增强网络的安全防护能力。有关主管部门要加强对互联网的运行安全和信息安全的宣传教育，依法实施有效的监督管理，防范和制止利用互联网进行的各种违法活动，为互联网的健康发展创造良好的社会环境。从事互联网业务的单位要依法开展活动，发现互联网上出现违法犯罪行为和有害信息时，要采取措施，停止传输有害信息，并及时向有关机关报告。任何单位和个人在利用互联网时，都要遵纪守法，抵制各种违法犯罪行为和有害信息。人民法院、人民检察院、公安机关、国家安全机关要各司其职，密切配合，依法严厉打击利用互联网实施的各种犯罪活动。要动员全社会的力量，依靠全社会的共同努力，保障互联网的运行安全与信息安全，促进社会主义精神文明和物质文明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bookmarkStart w:id="5" w:name="_GoBack"/>
      <w:bookmarkEnd w:id="5"/>
      <w:r>
        <w:rPr>
          <w:rFonts w:hint="eastAsia" w:ascii="黑体" w:hAnsi="黑体" w:eastAsia="黑体" w:cs="黑体"/>
          <w:b/>
          <w:bCs/>
          <w:kern w:val="2"/>
          <w:sz w:val="36"/>
          <w:szCs w:val="36"/>
        </w:rPr>
        <w:t>最高人民法院、最高人民检察院关于办理利用信息网络实施诽谤等刑事案件适用法律若干问题的解释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b/>
          <w:bCs/>
          <w:kern w:val="2"/>
          <w:sz w:val="36"/>
          <w:szCs w:val="3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（2013年9月5日最高人民法院</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"http://baike.sogou.com/lemma/ShowInnerLink.htm?lemmaId=698243&amp;ss_c=ssc.citiao.link"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审判委员会</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第1589次会议、2013年9月2日最高人民检察院第十二届</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"http://baike.sogou.com/lemma/ShowInnerLink.htm?lemmaId=76426618&amp;ss_c=ssc.citiao.link"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检察委员会</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第9次会议通过）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法释〔2013〕21号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为保护公民、法人和其他组织的合法权益，维护社会秩序，根据《</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"http://baike.sogou.com/lemma/ShowInnerLink.htm?lemmaId=119565&amp;ss_c=ssc.citiao.link"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中华人民共和国刑法</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》《全国人民代表大会常务委员会关于维护互联网安全的决定》等规定，对办理利用信息网络实施诽谤、寻衅滋事、敲诈勒索、非法经营等刑事案件适用法律的若干问题解释如下：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具有下列情形之一的，应当认定为刑法第二百四十六条第一款规定的“捏造事实诽谤他人”：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（一）捏造损害他人名誉的事实，在信息网络上散布，或者组织、指使人员在信息网络上散布的；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（二）将信息网络上涉及他人的原始信息内容篡改为损害他人名誉的事实，在信息网络上散布，或者组织、指使人员在信息网络上散布的；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明知是捏造的损害他人名誉的事实，在信息网络上散布，情节恶劣的，以“捏造事实诽谤他人”论。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利用信息网络诽谤他人，具有下列情形之一的，应当认定为刑法第二百四十六条第一款规定的“情节严重”：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（一）同一诽谤信息实际被点击、浏览次数达到五千次以上，或者被转发次数达到五百次以上的；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（二）造成被害人或者其</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"http://baike.sogou.com/lemma/ShowInnerLink.htm?lemmaId=7534605&amp;ss_c=ssc.citiao.link"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近亲属</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"http://baike.sogou.com/lemma/ShowInnerLink.htm?lemmaId=7921025&amp;ss_c=ssc.citiao.link"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精神失常</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、自残、自杀等严重后果的；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（三）二年内曾因诽谤受过行政处罚，又诽谤他人的；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（四）其他情节严重的情形。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利用信息网络诽谤他人，具有下列情形之一的，应当认定为刑法第二百四十六条第二款规定的“严重危害社会秩序和国家利益”：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（一）引发群体性事件的；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（二）引发公共秩序混乱的；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（三）引发民族、宗教冲突的；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（四）诽谤多人，造成恶劣社会影响的；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（五）损害国家形象，严重危害国家利益的；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（六）造成恶劣国际影响的；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（七）其他严重危害社会秩序和国家利益的情形。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一年内多次实施利用信息网络诽谤他人行为未经处理，诽谤信息实际被点击、浏览、转发次数累计计算构成犯罪的，应当依法定罪处罚。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利用信息网络辱骂、恐吓他人，情节恶劣，破坏社会秩序的，依照刑法第二百九十三条第一款第（二）项的规定，以</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"http://baike.sogou.com/lemma/ShowInnerLink.htm?lemmaId=125394&amp;ss_c=ssc.citiao.link"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寻衅滋事罪</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编造虚假信息，或者明知是编造的虚假信息，在信息网络上散布，或者组织、指使人员在信息网络上散布，起哄闹事，造成公共秩序严重混乱的，依照刑法第二百九十三条第一款第（四）项的规定，以寻衅滋事罪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以在信息网络上发布、删除等方式处理网络信息为由，威胁、要挟他人，索取公私财物，数额较大，或者多次实施上述行为的，依照刑法第二百七十四条的规定，以</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"http://baike.sogou.com/lemma/ShowInnerLink.htm?lemmaId=125372&amp;ss_c=ssc.citiao.link"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敲诈勒索罪</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违反国家规定，以营利为目的，通过信息网络有偿提供删除信息服务，或者明知是虚假信息，通过信息网络有偿提供发布信息等服务，扰乱市场秩序，具有下列情形之一的，属于非法经营行为“情节严重”，依照刑法第二百二十五条第（四）项的规定，以</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"http://baike.sogou.com/lemma/ShowInnerLink.htm?lemmaId=1552564&amp;ss_c=ssc.citiao.link"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非法经营罪</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（一）个人非法经营数额在五万元以上，或者违法所得数额在二万元以上的；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（二）单位非法经营数额在十五万元以上，或者违法所得数额在五万元以上的。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实施前款规定的行为，数额达到前款规定的数额五倍以上的，应当认定为刑法第二百二十五条规定的“情节特别严重”。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明知他人利用信息网络实施诽谤、寻衅滋事、敲诈勒索、非法经营等犯罪，为其提供资金、场所、技术支持等帮助的，以</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"http://baike.sogou.com/lemma/ShowInnerLink.htm?lemmaId=125477&amp;ss_c=ssc.citiao.link"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共同犯罪</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论处。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利用信息网络实施诽谤、寻衅滋事、敲诈勒索、非法经营犯罪，同时又构成刑法第二百二十一条规定的损害商业信誉、商品声誉罪，第二百七十八条规定的</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"http://baike.sogou.com/lemma/ShowInnerLink.htm?lemmaId=563225&amp;ss_c=ssc.citiao.link"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煽动暴力抗拒法律实施罪</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，第二百九十一条之一规定的编造、故意传播虚假恐怖信息罪等犯罪的，依照处罚较重的规定定罪处罚。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第十条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本解释所称信息网络，包括以计算机、电视机、固定电话机、移动电话机等电子设备为终端的计算机互联网、广播电视网、固定通信网、移动通信网等信息网络，以及向公众开放的局域网络。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中华人民共和国刑法(2011年修正)条文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第二百二十一条　【损害</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"http://baike.sogou.com/lemma/ShowInnerLink.htm?lemmaId=3577119&amp;ss_c=ssc.citiao.link"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商业信誉</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、商品声誉罪】捏造并散布虚伪事实，损害他人的商业信誉、商品声誉，给他人造成重大损失或者有其他严重情节的，处二年以下有期徒刑或者拘役，并处或者单处罚金。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第二百二十五条　</w:t>
      </w: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【非法经营罪</w:t>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"http://baike.sogou.com/lemma/ShowInnerLink.htm?lemmaId=515848&amp;ss_c=ssc.citiao.link"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没收财产</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(一)未经许可经营法律、行政法规规定的专营、专卖物品或者其他限制买卖的物品的;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(二)买卖</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"http://baike.sogou.com/lemma/ShowInnerLink.htm?lemmaId=81112&amp;ss_c=ssc.citiao.link"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进出口许可证</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、进出口</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"http://baike.sogou.com/lemma/ShowInnerLink.htm?lemmaId=53972869&amp;ss_c=ssc.citiao.link"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原产地证明</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以及其他法律、行政法规规定的</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"http://baike.sogou.com/lemma/ShowInnerLink.htm?lemmaId=5923292&amp;ss_c=ssc.citiao.link"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经营许可证</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或者批准文件的;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(三)未经国家有关主管部门批准非法经营证券、期货、保险业务的，或者非法从事资金</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"http://baike.sogou.com/lemma/ShowInnerLink.htm?lemmaId=56505043&amp;ss_c=ssc.citiao.link"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支付结算业务</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(四)其他严重扰乱市场秩序的非法经营行为。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第二百四十六条　【</w:t>
      </w: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侮辱罪、诽谤罪</w:t>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】以暴力或者其他方法公然侮辱他人或者捏造事实诽谤他人，情节严重的，处三年以下有期徒刑、拘役、管制或者</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"http://baike.sogou.com/lemma/ShowInnerLink.htm?lemmaId=290261&amp;ss_c=ssc.citiao.link"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剥夺政治权利</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前款罪，告诉的才处理，但是严重危害社会秩序和国家利益的除外。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第二百七十四条　【</w:t>
      </w: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敲诈勒索罪</w:t>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第二百七十八条　【</w:t>
      </w: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煽动暴力抗拒法律实施罪</w:t>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】煽动群众暴力抗拒国家法律、行政法规实施的，处三年以下有期徒刑、拘役、管制或者剥夺政治权利;造成严重后果的，处三年以上七年以下有期徒刑。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第二百九十一条　【</w:t>
      </w: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聚众扰乱公共场所秩序、交通秩序罪;投放虚假危险物质罪;编造、故意传播虚假恐怖信息罪</w:t>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】聚众扰乱车站、码头、</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"http://baike.sogou.com/lemma/ShowInnerLink.htm?lemmaId=3819106&amp;ss_c=ssc.citiao.link"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民用航空</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站、商场、公园、影剧院、展览会、运动场或者其他公共场所秩序，聚众堵塞交通或者破坏交通秩序，抗拒、阻碍国家治安管理工作人员依法执行职务，情节严重的，对</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instrText xml:space="preserve"> HYPERLINK "http://baike.sogou.com/lemma/ShowInnerLink.htm?lemmaId=135118&amp;ss_c=ssc.citiao.link" \t "http://baike.sogou.com/_blank" </w:instrTex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t>首要分子</w:t>
      </w:r>
      <w:r>
        <w:rPr>
          <w:rFonts w:hint="eastAsia" w:ascii="仿宋_GB2312" w:hAnsi="仿宋_GB2312" w:eastAsia="仿宋_GB2312" w:cs="仿宋_GB2312"/>
          <w:color w:val="000000" w:themeColor="text1"/>
          <w:sz w:val="28"/>
          <w:szCs w:val="28"/>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，处五年以下有期徒刑、拘役或者管制。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第二百九十三条　【</w:t>
      </w:r>
      <w:r>
        <w:rPr>
          <w:rFonts w:hint="eastAsia" w:ascii="仿宋_GB2312" w:hAnsi="仿宋_GB2312" w:eastAsia="仿宋_GB2312" w:cs="仿宋_GB2312"/>
          <w:b/>
          <w:i w:val="0"/>
          <w:color w:val="000000" w:themeColor="text1"/>
          <w:sz w:val="28"/>
          <w:szCs w:val="28"/>
          <w:bdr w:val="none" w:color="auto" w:sz="0" w:space="0"/>
          <w14:textFill>
            <w14:solidFill>
              <w14:schemeClr w14:val="tx1"/>
            </w14:solidFill>
          </w14:textFill>
        </w:rPr>
        <w:t>寻衅滋事罪</w:t>
      </w: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】有下列寻衅滋事行为之一，破坏社会秩序的，处五年以下有期徒刑、拘役或者管制：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(一)随意殴打他人，情节恶劣的;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(二)追逐、拦截、辱骂、恐吓他人，情节恶劣的;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(三)强拿硬要或者任意损毁、占用公私财物，情节严重的;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(四)在公共场所起哄闹事，造成公共场所秩序严重混乱的。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bdr w:val="none" w:color="auto" w:sz="0" w:space="0"/>
          <w14:textFill>
            <w14:solidFill>
              <w14:schemeClr w14:val="tx1"/>
            </w14:solidFill>
          </w14:textFill>
        </w:rPr>
        <w:t>　　纠集他人多次实施前款行为，严重破坏社会秩序的，处五年以上十年以下有期徒刑，可以并处罚金。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kern w:val="2"/>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张海山锐线体简">
    <w:panose1 w:val="02000000000000000000"/>
    <w:charset w:val="86"/>
    <w:family w:val="auto"/>
    <w:pitch w:val="default"/>
    <w:sig w:usb0="00000001" w:usb1="08000000" w:usb2="00000000" w:usb3="00000000" w:csb0="00040000" w:csb1="00000000"/>
  </w:font>
  <w:font w:name="书体坊安景臣钢笔行书">
    <w:panose1 w:val="02010601030101010101"/>
    <w:charset w:val="86"/>
    <w:family w:val="auto"/>
    <w:pitch w:val="default"/>
    <w:sig w:usb0="00000001" w:usb1="080E0000" w:usb2="00000000" w:usb3="00000000" w:csb0="00040000" w:csb1="00000000"/>
  </w:font>
  <w:font w:name="华文仿宋">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AC5"/>
    <w:rsid w:val="00616DE8"/>
    <w:rsid w:val="00755C9D"/>
    <w:rsid w:val="00EC12D5"/>
    <w:rsid w:val="013A6F85"/>
    <w:rsid w:val="01A52A9B"/>
    <w:rsid w:val="01B332C6"/>
    <w:rsid w:val="020141D5"/>
    <w:rsid w:val="02302BA6"/>
    <w:rsid w:val="026D48B7"/>
    <w:rsid w:val="028517A0"/>
    <w:rsid w:val="032047DF"/>
    <w:rsid w:val="032D5C02"/>
    <w:rsid w:val="035D104C"/>
    <w:rsid w:val="03622AF0"/>
    <w:rsid w:val="03BE0EAF"/>
    <w:rsid w:val="04A118A1"/>
    <w:rsid w:val="056665AB"/>
    <w:rsid w:val="05C92F66"/>
    <w:rsid w:val="0689395C"/>
    <w:rsid w:val="06A60C78"/>
    <w:rsid w:val="06A73056"/>
    <w:rsid w:val="06C5236C"/>
    <w:rsid w:val="075F195D"/>
    <w:rsid w:val="07A92C36"/>
    <w:rsid w:val="07BC5A6B"/>
    <w:rsid w:val="081630F0"/>
    <w:rsid w:val="082F04D5"/>
    <w:rsid w:val="083236F0"/>
    <w:rsid w:val="08B836F9"/>
    <w:rsid w:val="095B6094"/>
    <w:rsid w:val="097265F9"/>
    <w:rsid w:val="09A4576B"/>
    <w:rsid w:val="0A155A27"/>
    <w:rsid w:val="0A176DC7"/>
    <w:rsid w:val="0A2B7CD1"/>
    <w:rsid w:val="0A4A3749"/>
    <w:rsid w:val="0A6B03EA"/>
    <w:rsid w:val="0AF92418"/>
    <w:rsid w:val="0B4D2C5D"/>
    <w:rsid w:val="0C6B2DF9"/>
    <w:rsid w:val="0C83345E"/>
    <w:rsid w:val="0C98308E"/>
    <w:rsid w:val="0D433DC2"/>
    <w:rsid w:val="0E5A0328"/>
    <w:rsid w:val="0E6A279C"/>
    <w:rsid w:val="0EE906D4"/>
    <w:rsid w:val="0F985A2B"/>
    <w:rsid w:val="0FA05546"/>
    <w:rsid w:val="0FA9186E"/>
    <w:rsid w:val="103F37F0"/>
    <w:rsid w:val="10596066"/>
    <w:rsid w:val="10643BFB"/>
    <w:rsid w:val="107D3B4C"/>
    <w:rsid w:val="10A00A6C"/>
    <w:rsid w:val="10B6133B"/>
    <w:rsid w:val="11261628"/>
    <w:rsid w:val="11B0389C"/>
    <w:rsid w:val="1280583D"/>
    <w:rsid w:val="13931D90"/>
    <w:rsid w:val="13F54C0C"/>
    <w:rsid w:val="1408728C"/>
    <w:rsid w:val="14BC3258"/>
    <w:rsid w:val="15134737"/>
    <w:rsid w:val="154D488A"/>
    <w:rsid w:val="160A1994"/>
    <w:rsid w:val="16536D09"/>
    <w:rsid w:val="169B01BA"/>
    <w:rsid w:val="176D1FED"/>
    <w:rsid w:val="177502BB"/>
    <w:rsid w:val="17876264"/>
    <w:rsid w:val="178935EE"/>
    <w:rsid w:val="17B44148"/>
    <w:rsid w:val="17B46F5D"/>
    <w:rsid w:val="18996046"/>
    <w:rsid w:val="18DA2524"/>
    <w:rsid w:val="19325CBB"/>
    <w:rsid w:val="197540A3"/>
    <w:rsid w:val="19BE0AA0"/>
    <w:rsid w:val="19D607CF"/>
    <w:rsid w:val="1A0A410E"/>
    <w:rsid w:val="1A256FA6"/>
    <w:rsid w:val="1A637277"/>
    <w:rsid w:val="1BD27B9E"/>
    <w:rsid w:val="1BEF2E1B"/>
    <w:rsid w:val="1C6322D6"/>
    <w:rsid w:val="1C71056C"/>
    <w:rsid w:val="1C9142CC"/>
    <w:rsid w:val="1CC407E2"/>
    <w:rsid w:val="1E0D791F"/>
    <w:rsid w:val="1E3364B9"/>
    <w:rsid w:val="1FED7364"/>
    <w:rsid w:val="1FF21DAC"/>
    <w:rsid w:val="20A4023C"/>
    <w:rsid w:val="20C7287E"/>
    <w:rsid w:val="20E84F52"/>
    <w:rsid w:val="219E416A"/>
    <w:rsid w:val="21C35AEA"/>
    <w:rsid w:val="22042BDA"/>
    <w:rsid w:val="220C7518"/>
    <w:rsid w:val="22A20618"/>
    <w:rsid w:val="22C51FB8"/>
    <w:rsid w:val="22D43C98"/>
    <w:rsid w:val="231739CA"/>
    <w:rsid w:val="238B1FC8"/>
    <w:rsid w:val="24015A04"/>
    <w:rsid w:val="24045F2A"/>
    <w:rsid w:val="255F0EE9"/>
    <w:rsid w:val="260978AC"/>
    <w:rsid w:val="261E3EA8"/>
    <w:rsid w:val="26E6671E"/>
    <w:rsid w:val="272012F6"/>
    <w:rsid w:val="2729731D"/>
    <w:rsid w:val="27943E7B"/>
    <w:rsid w:val="27A352DC"/>
    <w:rsid w:val="27E53C18"/>
    <w:rsid w:val="27E72239"/>
    <w:rsid w:val="288E3875"/>
    <w:rsid w:val="295748A1"/>
    <w:rsid w:val="29AF30EC"/>
    <w:rsid w:val="29BF0FF2"/>
    <w:rsid w:val="29C20E36"/>
    <w:rsid w:val="2A2121B7"/>
    <w:rsid w:val="2A6800B1"/>
    <w:rsid w:val="2AB81186"/>
    <w:rsid w:val="2AC13E85"/>
    <w:rsid w:val="2AF23CFF"/>
    <w:rsid w:val="2B287A92"/>
    <w:rsid w:val="2BD22EAF"/>
    <w:rsid w:val="2C8C2B98"/>
    <w:rsid w:val="2D8102FF"/>
    <w:rsid w:val="2D9825AE"/>
    <w:rsid w:val="2DA70DE2"/>
    <w:rsid w:val="2DD25379"/>
    <w:rsid w:val="2E9E2906"/>
    <w:rsid w:val="2EEA3A3F"/>
    <w:rsid w:val="2F294B16"/>
    <w:rsid w:val="2F5F65D2"/>
    <w:rsid w:val="2F886A93"/>
    <w:rsid w:val="2F8A5084"/>
    <w:rsid w:val="2FD810F9"/>
    <w:rsid w:val="30196971"/>
    <w:rsid w:val="302D014C"/>
    <w:rsid w:val="30AA1812"/>
    <w:rsid w:val="30D64873"/>
    <w:rsid w:val="31334920"/>
    <w:rsid w:val="31652AC5"/>
    <w:rsid w:val="31E8377A"/>
    <w:rsid w:val="332543BD"/>
    <w:rsid w:val="33A44E1D"/>
    <w:rsid w:val="33DF26C8"/>
    <w:rsid w:val="34024A01"/>
    <w:rsid w:val="345C54D0"/>
    <w:rsid w:val="34D22EF7"/>
    <w:rsid w:val="352305D4"/>
    <w:rsid w:val="35435BE2"/>
    <w:rsid w:val="359D61D5"/>
    <w:rsid w:val="36D3350A"/>
    <w:rsid w:val="37CC4D9B"/>
    <w:rsid w:val="37D90405"/>
    <w:rsid w:val="37EC1778"/>
    <w:rsid w:val="380437D5"/>
    <w:rsid w:val="383810B0"/>
    <w:rsid w:val="388B187A"/>
    <w:rsid w:val="3925183F"/>
    <w:rsid w:val="395F791B"/>
    <w:rsid w:val="39B6796F"/>
    <w:rsid w:val="39C66DDB"/>
    <w:rsid w:val="39D66519"/>
    <w:rsid w:val="3A536F41"/>
    <w:rsid w:val="3A701CB0"/>
    <w:rsid w:val="3AB13A8E"/>
    <w:rsid w:val="3ADB203F"/>
    <w:rsid w:val="3B0B4010"/>
    <w:rsid w:val="3B1C2A52"/>
    <w:rsid w:val="3B452CA8"/>
    <w:rsid w:val="3B4A5CA1"/>
    <w:rsid w:val="3B8620F5"/>
    <w:rsid w:val="3C070982"/>
    <w:rsid w:val="3C7918C1"/>
    <w:rsid w:val="3C8050DC"/>
    <w:rsid w:val="3CBF3AB9"/>
    <w:rsid w:val="3D4554FD"/>
    <w:rsid w:val="3DE37EBB"/>
    <w:rsid w:val="3E1B1CF5"/>
    <w:rsid w:val="3E871AF1"/>
    <w:rsid w:val="3EAD3884"/>
    <w:rsid w:val="3F7714A0"/>
    <w:rsid w:val="3F7A0EE1"/>
    <w:rsid w:val="3FFE48FB"/>
    <w:rsid w:val="3FFF7E17"/>
    <w:rsid w:val="408A3FE6"/>
    <w:rsid w:val="40B94DBC"/>
    <w:rsid w:val="40E1771E"/>
    <w:rsid w:val="40EB0FB1"/>
    <w:rsid w:val="426E750C"/>
    <w:rsid w:val="42AF1E88"/>
    <w:rsid w:val="430354C8"/>
    <w:rsid w:val="432D5009"/>
    <w:rsid w:val="437D6330"/>
    <w:rsid w:val="43CF355B"/>
    <w:rsid w:val="43E30C29"/>
    <w:rsid w:val="44280579"/>
    <w:rsid w:val="44811220"/>
    <w:rsid w:val="44855343"/>
    <w:rsid w:val="44F90DCB"/>
    <w:rsid w:val="45DE2C72"/>
    <w:rsid w:val="466300C7"/>
    <w:rsid w:val="46AA56C0"/>
    <w:rsid w:val="46CC0A3A"/>
    <w:rsid w:val="46F30D44"/>
    <w:rsid w:val="47CA0094"/>
    <w:rsid w:val="48211F8C"/>
    <w:rsid w:val="490839BB"/>
    <w:rsid w:val="49130446"/>
    <w:rsid w:val="493F25A4"/>
    <w:rsid w:val="49F60B3D"/>
    <w:rsid w:val="4A411964"/>
    <w:rsid w:val="4AA16DC4"/>
    <w:rsid w:val="4AB07872"/>
    <w:rsid w:val="4AD46127"/>
    <w:rsid w:val="4B542F0E"/>
    <w:rsid w:val="4BD526C4"/>
    <w:rsid w:val="4BE53AF7"/>
    <w:rsid w:val="4C083337"/>
    <w:rsid w:val="4C116935"/>
    <w:rsid w:val="4C1B47E5"/>
    <w:rsid w:val="4C2263F6"/>
    <w:rsid w:val="4C7B4424"/>
    <w:rsid w:val="4C836E32"/>
    <w:rsid w:val="4CB62186"/>
    <w:rsid w:val="4CCE3D31"/>
    <w:rsid w:val="4D4A5CB5"/>
    <w:rsid w:val="4D520307"/>
    <w:rsid w:val="4DB76BF0"/>
    <w:rsid w:val="4E405D39"/>
    <w:rsid w:val="4EA52921"/>
    <w:rsid w:val="4F205EA3"/>
    <w:rsid w:val="4F22217B"/>
    <w:rsid w:val="4FED434E"/>
    <w:rsid w:val="506C0980"/>
    <w:rsid w:val="509043BB"/>
    <w:rsid w:val="50B67B8D"/>
    <w:rsid w:val="50B976CF"/>
    <w:rsid w:val="523B791D"/>
    <w:rsid w:val="528822D3"/>
    <w:rsid w:val="52CB1A34"/>
    <w:rsid w:val="52DC10D9"/>
    <w:rsid w:val="52FB24FF"/>
    <w:rsid w:val="5366489C"/>
    <w:rsid w:val="53717452"/>
    <w:rsid w:val="53F34D4B"/>
    <w:rsid w:val="544A4B6C"/>
    <w:rsid w:val="544C0E69"/>
    <w:rsid w:val="54DB4197"/>
    <w:rsid w:val="5552144D"/>
    <w:rsid w:val="557F4D5A"/>
    <w:rsid w:val="55A863A3"/>
    <w:rsid w:val="563935FD"/>
    <w:rsid w:val="56430141"/>
    <w:rsid w:val="568B1F1F"/>
    <w:rsid w:val="569548EA"/>
    <w:rsid w:val="57644DF4"/>
    <w:rsid w:val="576E5518"/>
    <w:rsid w:val="5794102F"/>
    <w:rsid w:val="57C841C4"/>
    <w:rsid w:val="57E6127D"/>
    <w:rsid w:val="58224A4A"/>
    <w:rsid w:val="584C6556"/>
    <w:rsid w:val="58CF5923"/>
    <w:rsid w:val="594D2B3A"/>
    <w:rsid w:val="59D62F64"/>
    <w:rsid w:val="5A1F2475"/>
    <w:rsid w:val="5A9602D5"/>
    <w:rsid w:val="5AC4099A"/>
    <w:rsid w:val="5AD16FD3"/>
    <w:rsid w:val="5B0334A2"/>
    <w:rsid w:val="5B1A30FC"/>
    <w:rsid w:val="5B3E156E"/>
    <w:rsid w:val="5B4C2349"/>
    <w:rsid w:val="5B977F07"/>
    <w:rsid w:val="5BE23D3D"/>
    <w:rsid w:val="5C630975"/>
    <w:rsid w:val="5C6D1B52"/>
    <w:rsid w:val="5C7774D1"/>
    <w:rsid w:val="5C903E7C"/>
    <w:rsid w:val="5CA203F9"/>
    <w:rsid w:val="5CF401DA"/>
    <w:rsid w:val="5DA81A47"/>
    <w:rsid w:val="5DC811CD"/>
    <w:rsid w:val="5DCB04F2"/>
    <w:rsid w:val="5DF829A3"/>
    <w:rsid w:val="5E55161C"/>
    <w:rsid w:val="5E787301"/>
    <w:rsid w:val="5E8127F3"/>
    <w:rsid w:val="5EAA5243"/>
    <w:rsid w:val="5EB3488F"/>
    <w:rsid w:val="5EC47820"/>
    <w:rsid w:val="5ED565C3"/>
    <w:rsid w:val="5EDE4F23"/>
    <w:rsid w:val="5F870CB4"/>
    <w:rsid w:val="5FF25A2B"/>
    <w:rsid w:val="604923A3"/>
    <w:rsid w:val="608F1494"/>
    <w:rsid w:val="610F3642"/>
    <w:rsid w:val="61560C94"/>
    <w:rsid w:val="61623612"/>
    <w:rsid w:val="61986799"/>
    <w:rsid w:val="61AB52DA"/>
    <w:rsid w:val="61ED5C02"/>
    <w:rsid w:val="62A86F4C"/>
    <w:rsid w:val="62B26C55"/>
    <w:rsid w:val="631B7FC4"/>
    <w:rsid w:val="637C13F6"/>
    <w:rsid w:val="638778BB"/>
    <w:rsid w:val="638F446C"/>
    <w:rsid w:val="63C366C4"/>
    <w:rsid w:val="63C75401"/>
    <w:rsid w:val="644E1BE6"/>
    <w:rsid w:val="64A14BC5"/>
    <w:rsid w:val="64AF6B40"/>
    <w:rsid w:val="65017AFA"/>
    <w:rsid w:val="654F5517"/>
    <w:rsid w:val="65DA2B94"/>
    <w:rsid w:val="660D29D1"/>
    <w:rsid w:val="662647E4"/>
    <w:rsid w:val="6631719F"/>
    <w:rsid w:val="664B7812"/>
    <w:rsid w:val="66595739"/>
    <w:rsid w:val="66910476"/>
    <w:rsid w:val="67674573"/>
    <w:rsid w:val="67DE4489"/>
    <w:rsid w:val="686F131A"/>
    <w:rsid w:val="68D81FD7"/>
    <w:rsid w:val="6915254C"/>
    <w:rsid w:val="692C1E38"/>
    <w:rsid w:val="696C4645"/>
    <w:rsid w:val="69D90D15"/>
    <w:rsid w:val="69E33B80"/>
    <w:rsid w:val="69E977DC"/>
    <w:rsid w:val="6A676AC8"/>
    <w:rsid w:val="6BC375F7"/>
    <w:rsid w:val="6CC7304E"/>
    <w:rsid w:val="6CEA6A31"/>
    <w:rsid w:val="6D87219D"/>
    <w:rsid w:val="6E6838C9"/>
    <w:rsid w:val="6E8810DE"/>
    <w:rsid w:val="6E985B90"/>
    <w:rsid w:val="6EA06334"/>
    <w:rsid w:val="6F19084E"/>
    <w:rsid w:val="6F8200B6"/>
    <w:rsid w:val="6FCD07B4"/>
    <w:rsid w:val="6FDE1402"/>
    <w:rsid w:val="6FF6622A"/>
    <w:rsid w:val="701F1690"/>
    <w:rsid w:val="70BF79A3"/>
    <w:rsid w:val="70FE314A"/>
    <w:rsid w:val="71434B9D"/>
    <w:rsid w:val="71743C55"/>
    <w:rsid w:val="717E6468"/>
    <w:rsid w:val="71B75F21"/>
    <w:rsid w:val="7222778C"/>
    <w:rsid w:val="7233428A"/>
    <w:rsid w:val="727023A0"/>
    <w:rsid w:val="72E1422F"/>
    <w:rsid w:val="73756C81"/>
    <w:rsid w:val="73D63920"/>
    <w:rsid w:val="74650591"/>
    <w:rsid w:val="74922F61"/>
    <w:rsid w:val="74A63B7C"/>
    <w:rsid w:val="74F512AE"/>
    <w:rsid w:val="75166DCE"/>
    <w:rsid w:val="751B0D91"/>
    <w:rsid w:val="757C28D8"/>
    <w:rsid w:val="75F9535D"/>
    <w:rsid w:val="76B23E17"/>
    <w:rsid w:val="76B874A2"/>
    <w:rsid w:val="76EF369A"/>
    <w:rsid w:val="775A0C3A"/>
    <w:rsid w:val="775B36AA"/>
    <w:rsid w:val="776E0611"/>
    <w:rsid w:val="779836F2"/>
    <w:rsid w:val="77D7051A"/>
    <w:rsid w:val="784A0036"/>
    <w:rsid w:val="785C17A3"/>
    <w:rsid w:val="790234F0"/>
    <w:rsid w:val="798D233C"/>
    <w:rsid w:val="798E61AB"/>
    <w:rsid w:val="7AA06A54"/>
    <w:rsid w:val="7B05367B"/>
    <w:rsid w:val="7B331F9C"/>
    <w:rsid w:val="7B8459C3"/>
    <w:rsid w:val="7B950D40"/>
    <w:rsid w:val="7D9A45FA"/>
    <w:rsid w:val="7DA12DBB"/>
    <w:rsid w:val="7DAE3CED"/>
    <w:rsid w:val="7DB61C18"/>
    <w:rsid w:val="7DE1430F"/>
    <w:rsid w:val="7E2D3F16"/>
    <w:rsid w:val="7E3C204B"/>
    <w:rsid w:val="7F285F20"/>
    <w:rsid w:val="7FDD5D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2016-11-07T03:06:59Z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